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8F" w:rsidRDefault="0094408F" w:rsidP="00D83416"/>
    <w:p w:rsidR="006753D9" w:rsidRPr="00D857BD" w:rsidRDefault="006753D9" w:rsidP="00D857BD">
      <w:pPr>
        <w:tabs>
          <w:tab w:val="left" w:pos="2802"/>
        </w:tabs>
        <w:jc w:val="both"/>
        <w:rPr>
          <w:rFonts w:ascii="Arial" w:hAnsi="Arial" w:cs="Arial"/>
          <w:sz w:val="24"/>
          <w:szCs w:val="24"/>
        </w:rPr>
      </w:pPr>
      <w:r w:rsidRPr="00D857BD">
        <w:rPr>
          <w:rFonts w:ascii="Arial" w:hAnsi="Arial" w:cs="Arial"/>
          <w:b/>
          <w:sz w:val="24"/>
          <w:szCs w:val="24"/>
        </w:rPr>
        <w:t>PROCESSO Nº:</w:t>
      </w:r>
      <w:r w:rsidRPr="00D857BD">
        <w:rPr>
          <w:rFonts w:ascii="Arial" w:hAnsi="Arial" w:cs="Arial"/>
          <w:b/>
          <w:sz w:val="24"/>
          <w:szCs w:val="24"/>
        </w:rPr>
        <w:tab/>
      </w:r>
      <w:r w:rsidRPr="00D857BD">
        <w:rPr>
          <w:rFonts w:ascii="Arial" w:hAnsi="Arial" w:cs="Arial"/>
          <w:color w:val="auto"/>
          <w:sz w:val="24"/>
          <w:szCs w:val="24"/>
        </w:rPr>
        <w:t>@RLI 20/00190825</w:t>
      </w:r>
    </w:p>
    <w:p w:rsidR="006753D9" w:rsidRPr="00D857BD" w:rsidRDefault="006753D9" w:rsidP="00D857BD">
      <w:pPr>
        <w:tabs>
          <w:tab w:val="left" w:pos="2802"/>
        </w:tabs>
        <w:jc w:val="both"/>
        <w:rPr>
          <w:rFonts w:ascii="Arial" w:hAnsi="Arial" w:cs="Arial"/>
          <w:sz w:val="24"/>
          <w:szCs w:val="24"/>
        </w:rPr>
      </w:pPr>
      <w:r w:rsidRPr="00D857BD">
        <w:rPr>
          <w:rFonts w:ascii="Arial" w:hAnsi="Arial" w:cs="Arial"/>
          <w:b/>
          <w:sz w:val="24"/>
          <w:szCs w:val="24"/>
        </w:rPr>
        <w:t>UNIDADE GESTORA:</w:t>
      </w:r>
      <w:r w:rsidRPr="00D857BD">
        <w:rPr>
          <w:rFonts w:ascii="Arial" w:hAnsi="Arial" w:cs="Arial"/>
          <w:sz w:val="24"/>
          <w:szCs w:val="24"/>
        </w:rPr>
        <w:tab/>
      </w:r>
      <w:r w:rsidRPr="00D857BD">
        <w:rPr>
          <w:rFonts w:ascii="Arial" w:hAnsi="Arial" w:cs="Arial"/>
          <w:color w:val="auto"/>
          <w:sz w:val="24"/>
          <w:szCs w:val="24"/>
        </w:rPr>
        <w:t>Secretaria de Estado da Saúde</w:t>
      </w:r>
    </w:p>
    <w:p w:rsidR="006753D9" w:rsidRPr="00D857BD" w:rsidRDefault="00D857BD" w:rsidP="00D857BD">
      <w:pPr>
        <w:tabs>
          <w:tab w:val="left" w:pos="2802"/>
        </w:tabs>
        <w:jc w:val="both"/>
        <w:rPr>
          <w:rFonts w:ascii="Arial" w:hAnsi="Arial" w:cs="Arial"/>
          <w:sz w:val="24"/>
          <w:szCs w:val="24"/>
        </w:rPr>
      </w:pPr>
      <w:r w:rsidRPr="00D857BD">
        <w:rPr>
          <w:rFonts w:ascii="Arial" w:hAnsi="Arial" w:cs="Arial"/>
          <w:b/>
          <w:sz w:val="24"/>
          <w:szCs w:val="24"/>
          <w:lang w:eastAsia="en-US"/>
        </w:rPr>
        <w:t>INTERESSADO</w:t>
      </w:r>
      <w:r w:rsidR="006753D9" w:rsidRPr="00D857BD">
        <w:rPr>
          <w:rFonts w:ascii="Arial" w:hAnsi="Arial" w:cs="Arial"/>
          <w:b/>
          <w:sz w:val="24"/>
          <w:szCs w:val="24"/>
          <w:lang w:eastAsia="en-US"/>
        </w:rPr>
        <w:t>:</w:t>
      </w:r>
      <w:r w:rsidR="006753D9" w:rsidRPr="00D857BD">
        <w:rPr>
          <w:rFonts w:ascii="Arial" w:hAnsi="Arial" w:cs="Arial"/>
          <w:sz w:val="24"/>
          <w:szCs w:val="24"/>
          <w:lang w:eastAsia="en-US"/>
        </w:rPr>
        <w:tab/>
      </w:r>
      <w:r w:rsidR="0046479C" w:rsidRPr="00D857BD">
        <w:rPr>
          <w:rFonts w:ascii="Arial" w:hAnsi="Arial" w:cs="Arial"/>
          <w:sz w:val="24"/>
          <w:szCs w:val="24"/>
          <w:lang w:eastAsia="en-US"/>
        </w:rPr>
        <w:t>Secretaria de Estado da Saúde - SES</w:t>
      </w:r>
    </w:p>
    <w:p w:rsidR="006753D9" w:rsidRPr="00D857BD" w:rsidRDefault="006753D9" w:rsidP="001A3C23">
      <w:pPr>
        <w:tabs>
          <w:tab w:val="left" w:pos="2802"/>
        </w:tabs>
        <w:ind w:left="2835" w:hanging="2835"/>
        <w:jc w:val="both"/>
        <w:rPr>
          <w:rFonts w:ascii="Arial" w:hAnsi="Arial" w:cs="Arial"/>
          <w:sz w:val="24"/>
          <w:szCs w:val="24"/>
        </w:rPr>
      </w:pPr>
      <w:r w:rsidRPr="00D857BD">
        <w:rPr>
          <w:rFonts w:ascii="Arial" w:hAnsi="Arial" w:cs="Arial"/>
          <w:b/>
          <w:sz w:val="24"/>
          <w:szCs w:val="24"/>
        </w:rPr>
        <w:t xml:space="preserve">ASSUNTO: </w:t>
      </w:r>
      <w:r w:rsidRPr="00D857BD">
        <w:rPr>
          <w:rFonts w:ascii="Arial" w:hAnsi="Arial" w:cs="Arial"/>
          <w:sz w:val="24"/>
          <w:szCs w:val="24"/>
        </w:rPr>
        <w:tab/>
      </w:r>
      <w:r w:rsidRPr="00D857BD">
        <w:rPr>
          <w:rFonts w:ascii="Arial" w:hAnsi="Arial" w:cs="Arial"/>
          <w:color w:val="auto"/>
          <w:sz w:val="24"/>
          <w:szCs w:val="24"/>
        </w:rPr>
        <w:t>Verificação da adequação, integridade e segurança dos controles internos dos órgãos e setores envolvidos nas compras e contratações emergenciais realizadas pelo Estado, para combate à pandemia da COVID-19</w:t>
      </w:r>
      <w:r w:rsidR="009E32BB">
        <w:rPr>
          <w:rFonts w:ascii="Arial" w:hAnsi="Arial" w:cs="Arial"/>
          <w:color w:val="auto"/>
          <w:sz w:val="24"/>
          <w:szCs w:val="24"/>
        </w:rPr>
        <w:t>.</w:t>
      </w:r>
    </w:p>
    <w:p w:rsidR="006753D9" w:rsidRPr="00D857BD" w:rsidRDefault="006753D9" w:rsidP="00D857BD">
      <w:pPr>
        <w:tabs>
          <w:tab w:val="left" w:pos="2802"/>
        </w:tabs>
        <w:jc w:val="both"/>
        <w:rPr>
          <w:rFonts w:ascii="Arial" w:hAnsi="Arial" w:cs="Arial"/>
          <w:sz w:val="24"/>
          <w:szCs w:val="24"/>
        </w:rPr>
      </w:pPr>
      <w:r w:rsidRPr="00D857BD">
        <w:rPr>
          <w:rFonts w:ascii="Arial" w:hAnsi="Arial" w:cs="Arial"/>
          <w:b/>
          <w:sz w:val="24"/>
          <w:szCs w:val="24"/>
        </w:rPr>
        <w:t xml:space="preserve">RELATOR: </w:t>
      </w:r>
      <w:r w:rsidRPr="00D857BD">
        <w:rPr>
          <w:rFonts w:ascii="Arial" w:hAnsi="Arial" w:cs="Arial"/>
          <w:b/>
          <w:sz w:val="24"/>
          <w:szCs w:val="24"/>
        </w:rPr>
        <w:tab/>
      </w:r>
      <w:r w:rsidRPr="00D857BD">
        <w:rPr>
          <w:rFonts w:ascii="Arial" w:hAnsi="Arial" w:cs="Arial"/>
          <w:sz w:val="24"/>
          <w:szCs w:val="24"/>
        </w:rPr>
        <w:t>Herneus De Nadal</w:t>
      </w:r>
    </w:p>
    <w:p w:rsidR="006753D9" w:rsidRPr="00D857BD" w:rsidRDefault="006753D9" w:rsidP="00D857BD">
      <w:pPr>
        <w:tabs>
          <w:tab w:val="left" w:pos="2802"/>
        </w:tabs>
        <w:jc w:val="both"/>
        <w:rPr>
          <w:rFonts w:ascii="Arial" w:hAnsi="Arial" w:cs="Arial"/>
          <w:sz w:val="24"/>
          <w:szCs w:val="24"/>
        </w:rPr>
      </w:pPr>
      <w:r w:rsidRPr="00D857BD">
        <w:rPr>
          <w:rFonts w:ascii="Arial" w:hAnsi="Arial" w:cs="Arial"/>
          <w:b/>
          <w:sz w:val="24"/>
          <w:szCs w:val="24"/>
        </w:rPr>
        <w:t>UNIDADE TÉCNICA:</w:t>
      </w:r>
      <w:r w:rsidRPr="00D857BD">
        <w:rPr>
          <w:rFonts w:ascii="Arial" w:hAnsi="Arial" w:cs="Arial"/>
          <w:b/>
          <w:sz w:val="24"/>
          <w:szCs w:val="24"/>
        </w:rPr>
        <w:tab/>
      </w:r>
      <w:r w:rsidRPr="00D857BD">
        <w:rPr>
          <w:rFonts w:ascii="Arial" w:hAnsi="Arial" w:cs="Arial"/>
          <w:sz w:val="24"/>
          <w:szCs w:val="24"/>
        </w:rPr>
        <w:t>Coordenadoria de Controle de A - DLC/CAJU</w:t>
      </w:r>
    </w:p>
    <w:p w:rsidR="006753D9" w:rsidRPr="00D857BD" w:rsidRDefault="002D3E12" w:rsidP="00D857BD">
      <w:pPr>
        <w:tabs>
          <w:tab w:val="left" w:pos="2802"/>
        </w:tabs>
        <w:jc w:val="both"/>
        <w:rPr>
          <w:rFonts w:ascii="Arial" w:hAnsi="Arial" w:cs="Arial"/>
          <w:sz w:val="24"/>
          <w:szCs w:val="24"/>
        </w:rPr>
      </w:pPr>
      <w:r w:rsidRPr="00D857BD">
        <w:rPr>
          <w:rFonts w:ascii="Arial" w:hAnsi="Arial" w:cs="Arial"/>
          <w:b/>
          <w:sz w:val="24"/>
          <w:szCs w:val="24"/>
        </w:rPr>
        <w:t>DECISÃO SINGULAR:</w:t>
      </w:r>
      <w:r w:rsidR="006753D9" w:rsidRPr="00D857BD">
        <w:rPr>
          <w:rFonts w:ascii="Arial" w:hAnsi="Arial" w:cs="Arial"/>
          <w:sz w:val="24"/>
          <w:szCs w:val="24"/>
        </w:rPr>
        <w:tab/>
      </w:r>
      <w:r w:rsidR="006753D9" w:rsidRPr="00D857BD">
        <w:rPr>
          <w:rFonts w:ascii="Arial" w:hAnsi="Arial" w:cs="Arial"/>
          <w:color w:val="auto"/>
          <w:sz w:val="24"/>
          <w:szCs w:val="24"/>
        </w:rPr>
        <w:t>GAC/HJN - 360/2020</w:t>
      </w:r>
    </w:p>
    <w:p w:rsidR="0094408F" w:rsidRPr="00D857BD" w:rsidRDefault="0094408F" w:rsidP="00D857BD">
      <w:pPr>
        <w:tabs>
          <w:tab w:val="left" w:pos="7680"/>
        </w:tabs>
        <w:jc w:val="both"/>
        <w:rPr>
          <w:rFonts w:ascii="Arial" w:hAnsi="Arial" w:cs="Arial"/>
          <w:color w:val="000000" w:themeColor="text1"/>
          <w:sz w:val="24"/>
          <w:szCs w:val="24"/>
        </w:rPr>
      </w:pPr>
    </w:p>
    <w:sdt>
      <w:sdtPr>
        <w:rPr>
          <w:rStyle w:val="tce-garamond"/>
          <w:rFonts w:ascii="Arial" w:hAnsi="Arial" w:cs="Arial"/>
        </w:rPr>
        <w:alias w:val="Conteúdo"/>
        <w:tag w:val="conteudoDespacho"/>
        <w:id w:val="1426689015"/>
        <w:lock w:val="sdtLocked"/>
        <w:placeholder>
          <w:docPart w:val="F7703F9CC26D4D11A26532A63422C5C0"/>
        </w:placeholder>
        <w:docPartList>
          <w:docPartGallery w:val="Quick Parts"/>
        </w:docPartList>
      </w:sdtPr>
      <w:sdtEndPr>
        <w:rPr>
          <w:rStyle w:val="Fontepargpadro"/>
          <w:color w:val="000000"/>
          <w:sz w:val="20"/>
        </w:rPr>
      </w:sdtEndPr>
      <w:sdtContent>
        <w:p w:rsidR="004D662A" w:rsidRPr="00D857BD" w:rsidRDefault="00D857BD" w:rsidP="00D857BD">
          <w:pPr>
            <w:jc w:val="both"/>
            <w:rPr>
              <w:rFonts w:ascii="Arial" w:hAnsi="Arial" w:cs="Arial"/>
            </w:rPr>
          </w:pPr>
          <w:r w:rsidRPr="00D857BD">
            <w:rPr>
              <w:rStyle w:val="tce-garamond"/>
              <w:rFonts w:ascii="Arial" w:hAnsi="Arial" w:cs="Arial"/>
            </w:rPr>
            <w:t xml:space="preserve"> </w:t>
          </w:r>
        </w:p>
      </w:sdtContent>
    </w:sdt>
    <w:p w:rsidR="004D662A" w:rsidRPr="00D857BD" w:rsidRDefault="004D662A" w:rsidP="00D857BD">
      <w:pPr>
        <w:jc w:val="both"/>
        <w:rPr>
          <w:rFonts w:ascii="Arial" w:hAnsi="Arial" w:cs="Arial"/>
        </w:rPr>
      </w:pPr>
    </w:p>
    <w:p w:rsidR="004D662A" w:rsidRDefault="00D857BD" w:rsidP="009E32BB">
      <w:pPr>
        <w:jc w:val="center"/>
        <w:rPr>
          <w:rFonts w:ascii="Arial" w:hAnsi="Arial" w:cs="Arial"/>
          <w:b/>
          <w:color w:val="000000" w:themeColor="text1"/>
          <w:sz w:val="24"/>
          <w:u w:val="single"/>
        </w:rPr>
      </w:pPr>
      <w:r w:rsidRPr="00D857BD">
        <w:rPr>
          <w:rFonts w:ascii="Arial" w:hAnsi="Arial" w:cs="Arial"/>
          <w:b/>
          <w:color w:val="000000" w:themeColor="text1"/>
          <w:sz w:val="24"/>
          <w:u w:val="single"/>
        </w:rPr>
        <w:t>DECISÃO SINGULAR</w:t>
      </w:r>
    </w:p>
    <w:p w:rsidR="009E32BB" w:rsidRDefault="009E32BB" w:rsidP="009E32BB">
      <w:pPr>
        <w:jc w:val="center"/>
        <w:rPr>
          <w:rFonts w:ascii="Arial" w:hAnsi="Arial" w:cs="Arial"/>
          <w:b/>
          <w:color w:val="000000" w:themeColor="text1"/>
          <w:sz w:val="24"/>
          <w:u w:val="single"/>
        </w:rPr>
      </w:pPr>
    </w:p>
    <w:p w:rsidR="009E32BB" w:rsidRDefault="009E32BB" w:rsidP="009E32BB">
      <w:pPr>
        <w:jc w:val="center"/>
        <w:rPr>
          <w:rFonts w:ascii="Arial" w:hAnsi="Arial" w:cs="Arial"/>
          <w:b/>
          <w:color w:val="000000" w:themeColor="text1"/>
          <w:sz w:val="24"/>
          <w:u w:val="single"/>
        </w:rPr>
      </w:pPr>
    </w:p>
    <w:p w:rsidR="009E32BB" w:rsidRDefault="009E32BB" w:rsidP="009E32BB">
      <w:pPr>
        <w:jc w:val="center"/>
        <w:rPr>
          <w:rFonts w:ascii="Arial" w:hAnsi="Arial" w:cs="Arial"/>
          <w:b/>
          <w:color w:val="000000" w:themeColor="text1"/>
          <w:sz w:val="24"/>
          <w:u w:val="single"/>
        </w:rPr>
      </w:pPr>
    </w:p>
    <w:p w:rsidR="005639C5" w:rsidRDefault="009E32BB" w:rsidP="009E32BB">
      <w:pPr>
        <w:pStyle w:val="CorpodoTexto"/>
        <w:ind w:firstLine="709"/>
      </w:pPr>
      <w:r w:rsidRPr="008010D5">
        <w:t>Tratam os autos da análise da regularidade dos procedimentos referentes às compras e contratações para combate à pandemia</w:t>
      </w:r>
      <w:r>
        <w:t xml:space="preserve"> da COVID-19</w:t>
      </w:r>
      <w:r w:rsidR="00B41B6E">
        <w:t xml:space="preserve">, </w:t>
      </w:r>
      <w:r w:rsidR="002370A5">
        <w:t>por intermédio das Secretarias Estaduais, em especial pela Secretaria de Estado da Saúde.</w:t>
      </w:r>
    </w:p>
    <w:p w:rsidR="009E32BB" w:rsidRDefault="009E32BB" w:rsidP="009E32BB">
      <w:pPr>
        <w:pStyle w:val="CorpodoTexto"/>
        <w:ind w:firstLine="709"/>
      </w:pPr>
      <w:r w:rsidRPr="008010D5">
        <w:t xml:space="preserve">A autuação </w:t>
      </w:r>
      <w:r w:rsidR="000E1C15">
        <w:t xml:space="preserve">do presente processo </w:t>
      </w:r>
      <w:r w:rsidRPr="008010D5">
        <w:t xml:space="preserve">foi solicitada em face do alto risco </w:t>
      </w:r>
      <w:r w:rsidR="00664CCC">
        <w:t xml:space="preserve">das contratações </w:t>
      </w:r>
      <w:r w:rsidRPr="008010D5">
        <w:t xml:space="preserve">verificado em levantamento preliminar realizado </w:t>
      </w:r>
      <w:r w:rsidR="005639C5">
        <w:t xml:space="preserve">pela Diretoria </w:t>
      </w:r>
      <w:r w:rsidR="00586D9D">
        <w:t xml:space="preserve">de Controle </w:t>
      </w:r>
      <w:r w:rsidR="005639C5">
        <w:t>de Licitações e Contratações</w:t>
      </w:r>
      <w:r w:rsidR="000E1C15">
        <w:rPr>
          <w:rStyle w:val="Refdenotaderodap"/>
        </w:rPr>
        <w:footnoteReference w:id="2"/>
      </w:r>
      <w:r w:rsidR="00B41B6E">
        <w:t xml:space="preserve">, desta Casa. </w:t>
      </w:r>
      <w:r w:rsidR="000E1C15">
        <w:t>Sendo o procedimento acolhido pela presidência por meio de Despacho de fl. 3.</w:t>
      </w:r>
    </w:p>
    <w:p w:rsidR="002E383B" w:rsidRDefault="00513777" w:rsidP="009E32BB">
      <w:pPr>
        <w:pStyle w:val="CorpodoTexto"/>
        <w:ind w:firstLine="709"/>
      </w:pPr>
      <w:r>
        <w:t xml:space="preserve">Foram juntados aos autos </w:t>
      </w:r>
      <w:r w:rsidR="002E383B">
        <w:t>documentos de fls. 13-86</w:t>
      </w:r>
      <w:r w:rsidR="002E383B">
        <w:rPr>
          <w:rStyle w:val="Refdenotaderodap"/>
        </w:rPr>
        <w:footnoteReference w:id="3"/>
      </w:r>
      <w:r w:rsidR="002E383B">
        <w:t>.</w:t>
      </w:r>
    </w:p>
    <w:p w:rsidR="002E383B" w:rsidRPr="002370A5" w:rsidRDefault="00586D9D" w:rsidP="0068018C">
      <w:pPr>
        <w:pStyle w:val="CorpodoTexto"/>
        <w:ind w:firstLine="709"/>
        <w:rPr>
          <w:szCs w:val="24"/>
        </w:rPr>
      </w:pPr>
      <w:r w:rsidRPr="002370A5">
        <w:rPr>
          <w:szCs w:val="24"/>
        </w:rPr>
        <w:t xml:space="preserve">Ato contínuo, a Diretoria de Controle de Licitações e Contratações </w:t>
      </w:r>
      <w:r w:rsidR="003238C9" w:rsidRPr="002370A5">
        <w:rPr>
          <w:szCs w:val="24"/>
        </w:rPr>
        <w:t xml:space="preserve">após ampla e pormenorizada análise </w:t>
      </w:r>
      <w:r w:rsidRPr="002370A5">
        <w:rPr>
          <w:szCs w:val="24"/>
        </w:rPr>
        <w:t xml:space="preserve">emitiu o relatório n. DLC 327/2020 (fls. 87-102), sugerindo ao Relator </w:t>
      </w:r>
      <w:r w:rsidR="0068018C" w:rsidRPr="002370A5">
        <w:rPr>
          <w:b/>
          <w:szCs w:val="24"/>
          <w:u w:val="single"/>
        </w:rPr>
        <w:t>determinar cautelarmente</w:t>
      </w:r>
      <w:r w:rsidR="0068018C" w:rsidRPr="002370A5">
        <w:rPr>
          <w:b/>
          <w:szCs w:val="24"/>
        </w:rPr>
        <w:t xml:space="preserve"> </w:t>
      </w:r>
      <w:r w:rsidR="000B42FE" w:rsidRPr="002370A5">
        <w:rPr>
          <w:szCs w:val="24"/>
        </w:rPr>
        <w:t>à sua Excelência Sr. Governador do Estado de Santa Catarina</w:t>
      </w:r>
      <w:r w:rsidR="0068018C" w:rsidRPr="002370A5">
        <w:rPr>
          <w:szCs w:val="24"/>
        </w:rPr>
        <w:t>,</w:t>
      </w:r>
      <w:r w:rsidR="00EE5FD8" w:rsidRPr="002370A5">
        <w:rPr>
          <w:szCs w:val="24"/>
        </w:rPr>
        <w:t xml:space="preserve"> </w:t>
      </w:r>
      <w:r w:rsidR="002243CD" w:rsidRPr="002370A5">
        <w:rPr>
          <w:szCs w:val="24"/>
        </w:rPr>
        <w:t xml:space="preserve">Carlos Moisés da Silva, </w:t>
      </w:r>
      <w:r w:rsidR="00EE5FD8" w:rsidRPr="002370A5">
        <w:rPr>
          <w:szCs w:val="24"/>
        </w:rPr>
        <w:t>juntamente com a Controladoria-</w:t>
      </w:r>
      <w:r w:rsidR="0068018C" w:rsidRPr="002370A5">
        <w:rPr>
          <w:szCs w:val="24"/>
        </w:rPr>
        <w:t>Geral do Estado (CGE) e responsáveis das respectivas pastas o cumprimento imediato de diversas ações.</w:t>
      </w:r>
    </w:p>
    <w:p w:rsidR="00E00646" w:rsidRPr="00E00646" w:rsidRDefault="00B41B6E" w:rsidP="0068018C">
      <w:pPr>
        <w:pStyle w:val="CorpodoTexto"/>
        <w:ind w:firstLine="709"/>
        <w:rPr>
          <w:b/>
        </w:rPr>
      </w:pPr>
      <w:r w:rsidRPr="00E00646">
        <w:rPr>
          <w:b/>
        </w:rPr>
        <w:t>Os autos vieram ao meu Gabinete</w:t>
      </w:r>
      <w:r w:rsidR="00E00646" w:rsidRPr="00E00646">
        <w:rPr>
          <w:b/>
        </w:rPr>
        <w:t>.</w:t>
      </w:r>
    </w:p>
    <w:p w:rsidR="00E00646" w:rsidRDefault="00E00646" w:rsidP="00E00646">
      <w:pPr>
        <w:pStyle w:val="CorpodoTexto"/>
        <w:ind w:firstLine="709"/>
      </w:pPr>
      <w:r>
        <w:t xml:space="preserve">Para o enfrentamento da emergência de saúde pública de importância internacional decorrente do coronavírus – COVID-19, o Congresso Nacional aprovou </w:t>
      </w:r>
      <w:r>
        <w:lastRenderedPageBreak/>
        <w:t>a Lei n. 13.979/2020, em que prevê, dentre outras medidas, a dispensa de licitação temporária para aquisição de bens e serviços, inclusive de engenharia:</w:t>
      </w:r>
    </w:p>
    <w:p w:rsidR="00E00646" w:rsidRPr="00E00646" w:rsidRDefault="00E00646" w:rsidP="00E00646">
      <w:pPr>
        <w:pStyle w:val="CorpodoTexto"/>
        <w:ind w:left="1701" w:firstLine="0"/>
        <w:rPr>
          <w:sz w:val="22"/>
        </w:rPr>
      </w:pPr>
      <w:r w:rsidRPr="00E00646">
        <w:rPr>
          <w:sz w:val="22"/>
        </w:rPr>
        <w:t xml:space="preserve">Art. 4º É dispensável a licitação para aquisição de bens, serviços, inclusive de engenharia, e insumos destinados ao enfrentamento da emergência de saúde pública de importância internacional decorrente do coronavírus de que trata esta Lei. </w:t>
      </w:r>
    </w:p>
    <w:p w:rsidR="00E00646" w:rsidRDefault="00E00646" w:rsidP="00E00646">
      <w:pPr>
        <w:pStyle w:val="CorpodoTexto"/>
        <w:ind w:left="1701" w:firstLine="0"/>
        <w:rPr>
          <w:sz w:val="22"/>
        </w:rPr>
      </w:pPr>
      <w:r w:rsidRPr="00E00646">
        <w:rPr>
          <w:sz w:val="22"/>
        </w:rPr>
        <w:t xml:space="preserve"> § 1º A dispensa de licitação a que se refere o caput deste artigo é temporária e aplica-se apenas enquanto perdurar a emergência de saúde pública de importância internaci</w:t>
      </w:r>
      <w:r>
        <w:rPr>
          <w:sz w:val="22"/>
        </w:rPr>
        <w:t>onal decorrente do coronavírus.</w:t>
      </w:r>
    </w:p>
    <w:p w:rsidR="00E00646" w:rsidRPr="00E00646" w:rsidRDefault="00E00646" w:rsidP="00E00646">
      <w:pPr>
        <w:pStyle w:val="CorpodoTexto"/>
        <w:ind w:left="1701" w:firstLine="0"/>
        <w:rPr>
          <w:sz w:val="22"/>
        </w:rPr>
      </w:pPr>
    </w:p>
    <w:p w:rsidR="00E00646" w:rsidRDefault="00E00646" w:rsidP="00E00646">
      <w:pPr>
        <w:pStyle w:val="CorpodoTexto"/>
        <w:ind w:firstLine="709"/>
      </w:pPr>
      <w:r>
        <w:t>O art. 4º, §2º da referida lei, dispõe que:</w:t>
      </w:r>
    </w:p>
    <w:p w:rsidR="00E00646" w:rsidRPr="00E00646" w:rsidRDefault="00E00646" w:rsidP="00E00646">
      <w:pPr>
        <w:pStyle w:val="CorpodoTexto"/>
        <w:ind w:left="1701" w:firstLine="0"/>
        <w:rPr>
          <w:sz w:val="22"/>
        </w:rPr>
      </w:pPr>
      <w:r w:rsidRPr="00E00646">
        <w:rPr>
          <w:sz w:val="22"/>
        </w:rPr>
        <w:t>Art. 4º [...]</w:t>
      </w:r>
    </w:p>
    <w:p w:rsidR="00E00646" w:rsidRPr="00E00646" w:rsidRDefault="00E00646" w:rsidP="00E00646">
      <w:pPr>
        <w:pStyle w:val="CorpodoTexto"/>
        <w:ind w:left="1701" w:firstLine="0"/>
        <w:rPr>
          <w:sz w:val="22"/>
        </w:rPr>
      </w:pPr>
      <w:r w:rsidRPr="00E00646">
        <w:rPr>
          <w:sz w:val="22"/>
        </w:rPr>
        <w:t xml:space="preserve">§ 2º  </w:t>
      </w:r>
      <w:r w:rsidRPr="00E00646">
        <w:rPr>
          <w:b/>
          <w:sz w:val="22"/>
          <w:u w:val="single"/>
        </w:rPr>
        <w:t>Todas as contratações ou aquisições realizadas com fulcro nesta Lei serão imediatamente disponibilizadas em sítio oficial específico na rede mundial de computadores (internet),</w:t>
      </w:r>
      <w:r w:rsidRPr="00E00646">
        <w:rPr>
          <w:sz w:val="22"/>
        </w:rPr>
        <w:t xml:space="preserve">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w:t>
      </w:r>
      <w:r>
        <w:rPr>
          <w:sz w:val="22"/>
        </w:rPr>
        <w:t xml:space="preserve"> (grifei)</w:t>
      </w:r>
    </w:p>
    <w:p w:rsidR="00E00646" w:rsidRDefault="00E00646" w:rsidP="00E00646">
      <w:pPr>
        <w:pStyle w:val="CorpodoTexto"/>
        <w:ind w:firstLine="709"/>
      </w:pPr>
    </w:p>
    <w:p w:rsidR="00E00646" w:rsidRDefault="00E00646" w:rsidP="00E00646">
      <w:pPr>
        <w:pStyle w:val="CorpodoTexto"/>
        <w:ind w:firstLine="709"/>
      </w:pPr>
      <w:r>
        <w:t>Não obstante, sob a ótica da Lei n. 8.666/93, a publicação do ato de dispensa de licitação é condição para a eficácia dos atos praticados, a teor do disposto no art. 26 da Lei n. 8.666/93, a saber:</w:t>
      </w:r>
    </w:p>
    <w:p w:rsidR="00E00646" w:rsidRPr="00E00646" w:rsidRDefault="00E00646" w:rsidP="00E00646">
      <w:pPr>
        <w:pStyle w:val="CorpodoTexto"/>
        <w:ind w:left="1701" w:firstLine="0"/>
        <w:rPr>
          <w:sz w:val="22"/>
        </w:rPr>
      </w:pPr>
      <w:r w:rsidRPr="00E00646">
        <w:rPr>
          <w:sz w:val="22"/>
        </w:rPr>
        <w:t>Art. 26. As dispensas previstas nos §§ 2o e 4o do art. 17 e no inciso III e seguintes do art. 24, as situações de inexigibilidade referidas no art. 25, necessariamente justificadas, e o retardamento previsto no final do parágrafo único do art. 8o desta Lei deverão ser comunicados, dentro de 3 (três) dias, à autoridade superior, para ratificação e publicação na imprensa oficial, no prazo de 5 (cinco) dias, como condição para a eficácia dos atos.                 (Redação dada pela Lei n. 11.107, de 2005)</w:t>
      </w:r>
    </w:p>
    <w:p w:rsidR="00E00646" w:rsidRDefault="00E00646" w:rsidP="00E00646">
      <w:pPr>
        <w:pStyle w:val="CorpodoTexto"/>
        <w:ind w:firstLine="709"/>
      </w:pPr>
    </w:p>
    <w:p w:rsidR="00E00646" w:rsidRDefault="00E00646" w:rsidP="00E00646">
      <w:pPr>
        <w:pStyle w:val="CorpodoTexto"/>
        <w:ind w:firstLine="709"/>
      </w:pPr>
      <w:r>
        <w:t>Assim, no cotejo legal, entende-se que todas as dispensas de licitações realizadas para o enfrentamento emer</w:t>
      </w:r>
      <w:r w:rsidR="002370A5">
        <w:t>gencial causado pela pandemia da</w:t>
      </w:r>
      <w:r>
        <w:t xml:space="preserve"> COVID-19 </w:t>
      </w:r>
      <w:r>
        <w:lastRenderedPageBreak/>
        <w:t xml:space="preserve">devem estar identificadas e divulgadas em local específico (site específico), além de publicadas na imprensa oficial. </w:t>
      </w:r>
    </w:p>
    <w:p w:rsidR="00E00646" w:rsidRDefault="00E00646" w:rsidP="00E00646">
      <w:pPr>
        <w:pStyle w:val="CorpodoTexto"/>
        <w:ind w:firstLine="709"/>
      </w:pPr>
      <w:r>
        <w:t xml:space="preserve">No âmbito da jurisdição do TCE, destaca-se ainda a obrigatoriedade de informar as dispensas de licitação e a documentação pertinente por meio de sistema eletrônico, conforme disposto no art. 2º da Instrução Normativa n. TC 21/2015. </w:t>
      </w:r>
    </w:p>
    <w:p w:rsidR="00B41B6E" w:rsidRDefault="00E00646" w:rsidP="000375F1">
      <w:pPr>
        <w:pStyle w:val="CorpodoTexto"/>
        <w:ind w:firstLine="709"/>
      </w:pPr>
      <w:r>
        <w:t xml:space="preserve">Quanto aos demais regramentos da Lei n. 13.979/2020, relativamente à dispensa de licitação nela prevista, </w:t>
      </w:r>
      <w:r w:rsidR="003238C9">
        <w:t>como bem esmiuçou a Instrução</w:t>
      </w:r>
      <w:r w:rsidR="00073AF7">
        <w:t>,</w:t>
      </w:r>
      <w:r w:rsidR="003238C9">
        <w:t xml:space="preserve"> </w:t>
      </w:r>
      <w:r w:rsidR="006A5D77">
        <w:t xml:space="preserve">pode-se resumir que foi </w:t>
      </w:r>
      <w:r w:rsidR="006A5D77" w:rsidRPr="006A5D77">
        <w:rPr>
          <w:b/>
        </w:rPr>
        <w:t>flexibilizada</w:t>
      </w:r>
      <w:r w:rsidR="006A5D77">
        <w:t xml:space="preserve"> a comprovação da situação de emergência e existência de risco; </w:t>
      </w:r>
      <w:r w:rsidR="006A5D77" w:rsidRPr="006A5D77">
        <w:rPr>
          <w:b/>
        </w:rPr>
        <w:t>presumiu-se</w:t>
      </w:r>
      <w:r w:rsidR="006A5D77" w:rsidRPr="006A5D77">
        <w:t xml:space="preserve"> que os quantitativos sejam limitados à parcela necessária para atender a situação de emergência</w:t>
      </w:r>
      <w:r w:rsidR="00DF76BD">
        <w:t xml:space="preserve">; </w:t>
      </w:r>
      <w:r w:rsidR="00DF76BD" w:rsidRPr="00DF76BD">
        <w:rPr>
          <w:b/>
        </w:rPr>
        <w:t>dispensou-se</w:t>
      </w:r>
      <w:r w:rsidR="00DF76BD">
        <w:rPr>
          <w:b/>
        </w:rPr>
        <w:t xml:space="preserve"> </w:t>
      </w:r>
      <w:r w:rsidR="00DF76BD" w:rsidRPr="00DF76BD">
        <w:t>a elaboração dos estudos técnicos preliminares, gerenciamento de riscos das fases de planejamento</w:t>
      </w:r>
      <w:r w:rsidR="00DF76BD">
        <w:t xml:space="preserve"> e seleção de fornecedor</w:t>
      </w:r>
      <w:r w:rsidR="005075D5">
        <w:t xml:space="preserve">, </w:t>
      </w:r>
      <w:r w:rsidR="005075D5" w:rsidRPr="005075D5">
        <w:t>elaboração do termo de referência e do projeto básico</w:t>
      </w:r>
      <w:r w:rsidR="005075D5">
        <w:t xml:space="preserve">; </w:t>
      </w:r>
      <w:r w:rsidR="005075D5" w:rsidRPr="005075D5">
        <w:rPr>
          <w:b/>
        </w:rPr>
        <w:t>permitiu-se</w:t>
      </w:r>
      <w:r w:rsidR="005075D5">
        <w:rPr>
          <w:b/>
        </w:rPr>
        <w:t xml:space="preserve"> </w:t>
      </w:r>
      <w:r w:rsidR="005075D5" w:rsidRPr="005075D5">
        <w:t>de forma excepcional e justificada, a não realização da estimativa de preços</w:t>
      </w:r>
      <w:r w:rsidR="005075D5">
        <w:t xml:space="preserve">, </w:t>
      </w:r>
      <w:r w:rsidR="005075D5" w:rsidRPr="005075D5">
        <w:t>compra em valores acima do estimado</w:t>
      </w:r>
      <w:r w:rsidR="005075D5">
        <w:t xml:space="preserve"> e ainda questões acerca da regularidade fiscal e trabalhista.</w:t>
      </w:r>
    </w:p>
    <w:p w:rsidR="00E00646" w:rsidRDefault="000375F1" w:rsidP="000375F1">
      <w:pPr>
        <w:pStyle w:val="CorpodoTexto"/>
        <w:ind w:firstLine="709"/>
      </w:pPr>
      <w:r>
        <w:t xml:space="preserve">Superada esta questão legal, o fato é que a </w:t>
      </w:r>
      <w:r w:rsidR="009F5DDB">
        <w:t>partir de meados do mês de março d</w:t>
      </w:r>
      <w:r w:rsidR="004D2757">
        <w:t>o</w:t>
      </w:r>
      <w:r w:rsidR="009F5DDB">
        <w:t xml:space="preserve"> corrente ano,</w:t>
      </w:r>
      <w:r w:rsidR="00AB5753">
        <w:t xml:space="preserve"> com </w:t>
      </w:r>
      <w:r w:rsidR="009F5DDB">
        <w:t>o agravamento da</w:t>
      </w:r>
      <w:r w:rsidR="00734B27">
        <w:t xml:space="preserve"> pandemia houve consequente</w:t>
      </w:r>
      <w:r w:rsidR="009F5DDB">
        <w:t xml:space="preserve"> aumento das contratações emergenciais previstas na </w:t>
      </w:r>
      <w:r w:rsidR="00B41B6E">
        <w:t>Lei n. 13</w:t>
      </w:r>
      <w:r>
        <w:t>.979</w:t>
      </w:r>
      <w:r w:rsidR="00073AF7">
        <w:t>,</w:t>
      </w:r>
      <w:r>
        <w:t xml:space="preserve"> de 6 de fevereiro de 2020.</w:t>
      </w:r>
    </w:p>
    <w:p w:rsidR="000375F1" w:rsidRDefault="000375F1" w:rsidP="000375F1">
      <w:pPr>
        <w:pStyle w:val="CorpodoTexto"/>
        <w:ind w:firstLine="709"/>
      </w:pPr>
      <w:r>
        <w:t xml:space="preserve">E, considerando os dispositivos citados que regram a nova modalidade de dispensa de licitação, </w:t>
      </w:r>
      <w:r w:rsidR="00734B27">
        <w:t>bem como a flexibilização</w:t>
      </w:r>
      <w:r w:rsidR="00073AF7">
        <w:t>,</w:t>
      </w:r>
      <w:r w:rsidR="00734B27">
        <w:t xml:space="preserve"> </w:t>
      </w:r>
      <w:r>
        <w:t>houve a necessidade de</w:t>
      </w:r>
      <w:r w:rsidRPr="000375F1">
        <w:t xml:space="preserve"> acompanhamento </w:t>
      </w:r>
      <w:r w:rsidR="009729D2">
        <w:t>dessas contratações.</w:t>
      </w:r>
    </w:p>
    <w:p w:rsidR="00B831BF" w:rsidRDefault="00B831BF" w:rsidP="00B831BF">
      <w:pPr>
        <w:pStyle w:val="CorpodoTexto"/>
        <w:ind w:firstLine="709"/>
      </w:pPr>
      <w:r>
        <w:t xml:space="preserve">Este Tribunal </w:t>
      </w:r>
      <w:r w:rsidR="00CC6A63">
        <w:t xml:space="preserve">utilizando-se de </w:t>
      </w:r>
      <w:r>
        <w:t xml:space="preserve">suas competências participou no </w:t>
      </w:r>
      <w:r w:rsidRPr="00B831BF">
        <w:t xml:space="preserve">grupo especial de trabalho criado para acompanhar as compras emergenciais pelo Governo do Estado no combate à pandemia do novo coronavírus, composto por representantes </w:t>
      </w:r>
      <w:r>
        <w:t>deste Órgão,</w:t>
      </w:r>
      <w:r w:rsidRPr="00B831BF">
        <w:t xml:space="preserve"> do Ministério Público de Santa Catarina (MPSC), do Ministério Público de Contas (MPC), do Tribunal de Justiça (TJSC), do Procon/SC, da Secretaria de Estado de Administração (SEA), da Secretaria de Estado da Saúde (SES), da Controladoria Geral do Estado (CGE) e da Secretaria Executiva de Integridade e Governança (SIG), dentre outros órgãos.</w:t>
      </w:r>
    </w:p>
    <w:p w:rsidR="009F5DDB" w:rsidRPr="009F5DDB" w:rsidRDefault="00B831BF" w:rsidP="009F5DDB">
      <w:pPr>
        <w:spacing w:before="120" w:line="360" w:lineRule="auto"/>
        <w:ind w:firstLine="709"/>
        <w:jc w:val="both"/>
        <w:rPr>
          <w:rFonts w:ascii="Arial" w:eastAsiaTheme="minorHAnsi" w:hAnsi="Arial" w:cs="Arial"/>
          <w:color w:val="auto"/>
          <w:sz w:val="24"/>
          <w:szCs w:val="24"/>
          <w:lang w:eastAsia="en-US"/>
        </w:rPr>
      </w:pPr>
      <w:r>
        <w:rPr>
          <w:rFonts w:ascii="Arial" w:hAnsi="Arial" w:cs="Arial"/>
          <w:sz w:val="24"/>
          <w:szCs w:val="24"/>
        </w:rPr>
        <w:lastRenderedPageBreak/>
        <w:t xml:space="preserve">E foi além, </w:t>
      </w:r>
      <w:r w:rsidR="009F5DDB" w:rsidRPr="009F5DDB">
        <w:rPr>
          <w:rFonts w:ascii="Arial" w:hAnsi="Arial" w:cs="Arial"/>
          <w:sz w:val="24"/>
          <w:szCs w:val="24"/>
        </w:rPr>
        <w:t xml:space="preserve">através de suas Diretorias </w:t>
      </w:r>
      <w:r w:rsidR="004D2757">
        <w:rPr>
          <w:rFonts w:ascii="Arial" w:hAnsi="Arial" w:cs="Arial"/>
          <w:sz w:val="24"/>
          <w:szCs w:val="24"/>
        </w:rPr>
        <w:t>Técnicas</w:t>
      </w:r>
      <w:r w:rsidR="009F5DDB" w:rsidRPr="009F5DDB">
        <w:rPr>
          <w:rFonts w:ascii="Arial" w:hAnsi="Arial" w:cs="Arial"/>
          <w:sz w:val="24"/>
          <w:szCs w:val="24"/>
        </w:rPr>
        <w:t xml:space="preserve"> passou </w:t>
      </w:r>
      <w:r w:rsidR="009F5DDB" w:rsidRPr="009F5DDB">
        <w:rPr>
          <w:rFonts w:ascii="Arial" w:eastAsiaTheme="minorHAnsi" w:hAnsi="Arial" w:cs="Arial"/>
          <w:color w:val="auto"/>
          <w:sz w:val="24"/>
          <w:szCs w:val="24"/>
          <w:lang w:eastAsia="en-US"/>
        </w:rPr>
        <w:t>a realizar o le</w:t>
      </w:r>
      <w:r w:rsidR="000442FD">
        <w:rPr>
          <w:rFonts w:ascii="Arial" w:eastAsiaTheme="minorHAnsi" w:hAnsi="Arial" w:cs="Arial"/>
          <w:color w:val="auto"/>
          <w:sz w:val="24"/>
          <w:szCs w:val="24"/>
          <w:lang w:eastAsia="en-US"/>
        </w:rPr>
        <w:t>vantamento dessa</w:t>
      </w:r>
      <w:r w:rsidR="004D2757">
        <w:rPr>
          <w:rFonts w:ascii="Arial" w:eastAsiaTheme="minorHAnsi" w:hAnsi="Arial" w:cs="Arial"/>
          <w:color w:val="auto"/>
          <w:sz w:val="24"/>
          <w:szCs w:val="24"/>
          <w:lang w:eastAsia="en-US"/>
        </w:rPr>
        <w:t>s contratações</w:t>
      </w:r>
      <w:r w:rsidR="009F5DDB" w:rsidRPr="009F5DDB">
        <w:rPr>
          <w:rFonts w:ascii="Arial" w:eastAsiaTheme="minorHAnsi" w:hAnsi="Arial" w:cs="Arial"/>
          <w:color w:val="auto"/>
          <w:sz w:val="24"/>
          <w:szCs w:val="24"/>
          <w:lang w:eastAsia="en-US"/>
        </w:rPr>
        <w:t xml:space="preserve"> junto aos municípios e Estado. </w:t>
      </w:r>
    </w:p>
    <w:p w:rsidR="005639C5" w:rsidRDefault="000442FD" w:rsidP="009E32BB">
      <w:pPr>
        <w:pStyle w:val="CorpodoTexto"/>
        <w:ind w:firstLine="709"/>
      </w:pPr>
      <w:r>
        <w:t xml:space="preserve">Foram </w:t>
      </w:r>
      <w:r w:rsidRPr="000442FD">
        <w:t>verificadas as compras e contratações realizadas desde 06 de fevereiro, data da publicação da legislação federal, utilizando-se como fonte os documentos enviados em atendimento à Instrução Normativa n. TC 21/2015, o Diário O</w:t>
      </w:r>
      <w:r w:rsidR="007B7C7C">
        <w:t>ficial dos Municípios, o Diário</w:t>
      </w:r>
      <w:r w:rsidRPr="000442FD">
        <w:t xml:space="preserve"> Oficial do Estado, portais de transparência e eventuais legislações específicas editadas pelos entes.</w:t>
      </w:r>
    </w:p>
    <w:p w:rsidR="00A475E3" w:rsidRDefault="00347D18" w:rsidP="00A475E3">
      <w:pPr>
        <w:pStyle w:val="CorpodoTexto"/>
        <w:ind w:firstLine="709"/>
      </w:pPr>
      <w:r>
        <w:t>F</w:t>
      </w:r>
      <w:r w:rsidRPr="00347D18">
        <w:t xml:space="preserve">oram estabelecidos pontos de controle e identificação de risco, e de acordo com a classificação da contratação, </w:t>
      </w:r>
      <w:r w:rsidR="00200D2D">
        <w:t>está sendo dado</w:t>
      </w:r>
      <w:r w:rsidRPr="00347D18">
        <w:t xml:space="preserve"> o tratamento cabível, </w:t>
      </w:r>
      <w:r>
        <w:t xml:space="preserve">sendo </w:t>
      </w:r>
      <w:r w:rsidRPr="00347D18">
        <w:t>desde orientações técnicas até autuação de processo específico.</w:t>
      </w:r>
    </w:p>
    <w:p w:rsidR="005D70CC" w:rsidRDefault="00DF5D5D" w:rsidP="009E32BB">
      <w:pPr>
        <w:pStyle w:val="CorpodoTexto"/>
        <w:ind w:firstLine="709"/>
      </w:pPr>
      <w:r>
        <w:t>Destaca a área técnica que</w:t>
      </w:r>
      <w:r w:rsidR="005D70CC">
        <w:t xml:space="preserve"> dentre os processos analisados </w:t>
      </w:r>
      <w:r w:rsidR="005D70CC" w:rsidRPr="005D70CC">
        <w:t>encontra-se o refer</w:t>
      </w:r>
      <w:r w:rsidR="005D70CC">
        <w:t>ente à Dispensa de Licitação</w:t>
      </w:r>
      <w:r w:rsidR="00BE68E8">
        <w:t xml:space="preserve"> que trata da</w:t>
      </w:r>
      <w:r w:rsidR="005D70CC" w:rsidRPr="005D70CC">
        <w:t xml:space="preserve"> aquisição emergen</w:t>
      </w:r>
      <w:r w:rsidR="00BE68E8">
        <w:t>cial dos</w:t>
      </w:r>
      <w:r w:rsidR="005D70CC" w:rsidRPr="005D70CC">
        <w:t xml:space="preserve"> 200 (duz</w:t>
      </w:r>
      <w:r w:rsidR="00BE68E8">
        <w:t>entos) ventiladores pulmonares</w:t>
      </w:r>
      <w:r w:rsidR="005D70CC" w:rsidRPr="005D70CC">
        <w:t>, e está sendo analisado pela Diretoria de Contas de Gestão (DGE) no @RLI-20/00179260</w:t>
      </w:r>
      <w:r w:rsidR="003C5145">
        <w:t xml:space="preserve"> </w:t>
      </w:r>
      <w:r w:rsidR="005D70CC" w:rsidRPr="005D70CC">
        <w:t>e processos a ele vinculados</w:t>
      </w:r>
      <w:r w:rsidR="003C5145">
        <w:t xml:space="preserve">, </w:t>
      </w:r>
      <w:r>
        <w:t>ressaltou-se</w:t>
      </w:r>
      <w:r w:rsidR="003C5145">
        <w:t xml:space="preserve"> aqui que </w:t>
      </w:r>
      <w:r w:rsidR="002F071D">
        <w:t xml:space="preserve">nesta contratação </w:t>
      </w:r>
      <w:r w:rsidR="003C5145">
        <w:t>este Tribunal não foi ouvido preliminarmente.</w:t>
      </w:r>
    </w:p>
    <w:p w:rsidR="00A475E3" w:rsidRDefault="00B952B2" w:rsidP="00A475E3">
      <w:pPr>
        <w:pStyle w:val="CorpodoTexto"/>
        <w:ind w:firstLine="709"/>
      </w:pPr>
      <w:r>
        <w:t>A an</w:t>
      </w:r>
      <w:r w:rsidR="007B7C7C">
        <w:t>álise técnica de risco elaborada</w:t>
      </w:r>
      <w:r>
        <w:t xml:space="preserve"> pela DLC elenca </w:t>
      </w:r>
      <w:r w:rsidRPr="00B952B2">
        <w:t>diversas e graves irregularidades, além de demonstrar a fragilidade do processo de contratação e a inobservância dos controles internos.</w:t>
      </w:r>
    </w:p>
    <w:p w:rsidR="00AB5753" w:rsidRDefault="00973F25" w:rsidP="00AB5753">
      <w:pPr>
        <w:pStyle w:val="CorpodoTexto"/>
        <w:ind w:firstLine="709"/>
      </w:pPr>
      <w:r>
        <w:t>Inclusive</w:t>
      </w:r>
      <w:r w:rsidR="00AB5753" w:rsidRPr="00AB5753">
        <w:t>, na análise dos demais procedimentos de compras emergenciais realizados pela Secretaria de Estado de Saúde, com a finalidad</w:t>
      </w:r>
      <w:r w:rsidR="007B7C7C">
        <w:t>e de enfrentamento à pandemia da</w:t>
      </w:r>
      <w:r w:rsidR="00AB5753" w:rsidRPr="00AB5753">
        <w:t xml:space="preserve"> COVID-19, muitas </w:t>
      </w:r>
      <w:r w:rsidR="00AB5753">
        <w:t>das</w:t>
      </w:r>
      <w:r w:rsidR="00AB5753" w:rsidRPr="00AB5753">
        <w:t xml:space="preserve"> irregularidades </w:t>
      </w:r>
      <w:r w:rsidR="00AB5753">
        <w:t xml:space="preserve">evidenciadas pelo Corpo Técnico </w:t>
      </w:r>
      <w:r w:rsidR="00AB5753" w:rsidRPr="00AB5753">
        <w:t>se repetem, colocando em risco o erário e o adequado atendimento da necessidade pública.</w:t>
      </w:r>
    </w:p>
    <w:p w:rsidR="00A475E3" w:rsidRDefault="00A475E3" w:rsidP="00AB5753">
      <w:pPr>
        <w:pStyle w:val="CorpodoTexto"/>
        <w:ind w:firstLine="709"/>
      </w:pPr>
      <w:r>
        <w:t xml:space="preserve">Foi relatado pela Instrução total dificuldade para obtenção de dados relativos às dispensas realizadas pela SES, ausência de publicação, </w:t>
      </w:r>
      <w:r w:rsidRPr="00A475E3">
        <w:t xml:space="preserve">informações </w:t>
      </w:r>
      <w:r w:rsidR="00BE68E8">
        <w:t>in</w:t>
      </w:r>
      <w:r w:rsidRPr="00A475E3">
        <w:t xml:space="preserve">completas e </w:t>
      </w:r>
      <w:r w:rsidR="00E4522E">
        <w:t>pouco confiáveis.</w:t>
      </w:r>
    </w:p>
    <w:p w:rsidR="00474FE1" w:rsidRDefault="00DF5D5D" w:rsidP="00DF5D5D">
      <w:pPr>
        <w:pStyle w:val="CorpodoTexto"/>
        <w:ind w:firstLine="709"/>
      </w:pPr>
      <w:r w:rsidRPr="00DF5D5D">
        <w:rPr>
          <w:b/>
        </w:rPr>
        <w:t>Pois bem.</w:t>
      </w:r>
      <w:r>
        <w:t xml:space="preserve"> </w:t>
      </w:r>
      <w:r w:rsidR="00AB5753">
        <w:t>Diante deste cen</w:t>
      </w:r>
      <w:r w:rsidR="00474FE1">
        <w:t xml:space="preserve">ário, </w:t>
      </w:r>
      <w:r w:rsidR="003A454B">
        <w:t xml:space="preserve">e </w:t>
      </w:r>
      <w:r w:rsidR="00474FE1">
        <w:t xml:space="preserve">considerando o descumprimento de muitos dos termos da Lei n. 13.979/2020, a qual trouxe flexibilização, para as contratações emergenciais, trouxe também ausência de controle de risco, é fato que a fragilidade dos processos </w:t>
      </w:r>
      <w:r w:rsidR="00A61DE7">
        <w:t>emergenciais da Secret</w:t>
      </w:r>
      <w:r w:rsidR="00474FE1">
        <w:t>aria da Sa</w:t>
      </w:r>
      <w:r w:rsidR="00A61DE7">
        <w:t xml:space="preserve">úde apresenta </w:t>
      </w:r>
      <w:r w:rsidR="003A454B">
        <w:t>elevados</w:t>
      </w:r>
      <w:r w:rsidR="00A61DE7">
        <w:t xml:space="preserve"> risco</w:t>
      </w:r>
      <w:r w:rsidR="003A454B">
        <w:t>s</w:t>
      </w:r>
      <w:r w:rsidR="00A61DE7">
        <w:t xml:space="preserve"> de fraudes, como bem pontuou o corpo instrutivo.</w:t>
      </w:r>
    </w:p>
    <w:p w:rsidR="005876B6" w:rsidRDefault="005876B6" w:rsidP="00AB5753">
      <w:pPr>
        <w:pStyle w:val="CorpodoTexto"/>
        <w:ind w:firstLine="709"/>
      </w:pPr>
      <w:r>
        <w:lastRenderedPageBreak/>
        <w:t xml:space="preserve">Pode-se observar que mesmo com todo esse trabalho orientativo e preventivo, </w:t>
      </w:r>
      <w:r w:rsidRPr="005876B6">
        <w:t xml:space="preserve">e tendo à disposição os instrumentos apresentados pelos órgãos de controle e a disponibilidade do grupo especial para auxiliar nas contratações, as orientações foram </w:t>
      </w:r>
      <w:r>
        <w:t>rechaçadas</w:t>
      </w:r>
      <w:r w:rsidRPr="005876B6">
        <w:t xml:space="preserve"> pela Secretaria de Estado da Saúde e não foram adotados os proce</w:t>
      </w:r>
      <w:r w:rsidR="00350678">
        <w:t>dimentos de controle</w:t>
      </w:r>
      <w:r w:rsidRPr="005876B6">
        <w:t xml:space="preserve"> estabelecidos.</w:t>
      </w:r>
    </w:p>
    <w:p w:rsidR="00510EB5" w:rsidRDefault="00510EB5" w:rsidP="00510EB5">
      <w:pPr>
        <w:pStyle w:val="CorpodoTexto"/>
        <w:ind w:firstLine="709"/>
      </w:pPr>
      <w:r>
        <w:t xml:space="preserve">Some-se a isso para </w:t>
      </w:r>
      <w:r w:rsidRPr="00510EB5">
        <w:t xml:space="preserve">conferir maior gravidade, </w:t>
      </w:r>
      <w:r w:rsidR="00993DEE">
        <w:t xml:space="preserve">o fato de que </w:t>
      </w:r>
      <w:r>
        <w:t>este Tribunal</w:t>
      </w:r>
      <w:r w:rsidRPr="00510EB5">
        <w:t xml:space="preserve"> não foi informado de todas as contratações, como se depreende do que ocorreu com um processo de valor tão expressivo e relevante como o de aquisição dos respiradores anteriormente citado. </w:t>
      </w:r>
    </w:p>
    <w:p w:rsidR="005876B6" w:rsidRDefault="00510EB5" w:rsidP="00510EB5">
      <w:pPr>
        <w:pStyle w:val="CorpodoTexto"/>
        <w:ind w:firstLine="709"/>
      </w:pPr>
      <w:r w:rsidRPr="00510EB5">
        <w:t xml:space="preserve">A falta de transparência e publicidade comprometeu ações mais imediatas </w:t>
      </w:r>
      <w:r w:rsidR="00225FB9">
        <w:t>não só do</w:t>
      </w:r>
      <w:r w:rsidRPr="00510EB5">
        <w:t xml:space="preserve"> controle externo</w:t>
      </w:r>
      <w:r w:rsidR="00225FB9">
        <w:t>, mas também do controle interno</w:t>
      </w:r>
      <w:r w:rsidRPr="00510EB5">
        <w:t xml:space="preserve">, </w:t>
      </w:r>
      <w:r w:rsidR="00225FB9">
        <w:t xml:space="preserve">haja vista que tal contratação </w:t>
      </w:r>
      <w:r w:rsidR="00FB0FC0">
        <w:t>sequer</w:t>
      </w:r>
      <w:r w:rsidRPr="00510EB5">
        <w:t xml:space="preserve"> constou do portal de transparência e nos portais de compras. </w:t>
      </w:r>
    </w:p>
    <w:p w:rsidR="00350678" w:rsidRDefault="00350678" w:rsidP="00350678">
      <w:pPr>
        <w:pStyle w:val="CorpodoTexto"/>
        <w:ind w:firstLine="709"/>
      </w:pPr>
      <w:r>
        <w:t xml:space="preserve">Assim, cabe a este Tribunal </w:t>
      </w:r>
      <w:r w:rsidRPr="003A454B">
        <w:t>no exercício de suas atribuições constitucionais</w:t>
      </w:r>
      <w:r>
        <w:t>, apurar eventuais práticas administrativas que possam comprometer a lisura dos procedimentos contratados e diante</w:t>
      </w:r>
      <w:r w:rsidRPr="00350678">
        <w:t xml:space="preserve"> </w:t>
      </w:r>
      <w:r>
        <w:t>d</w:t>
      </w:r>
      <w:r w:rsidRPr="00350678">
        <w:t xml:space="preserve">a situação excepcional, impõem-se medidas mais efetivas de controle concomitante deste Tribunal de Contas, em relação </w:t>
      </w:r>
      <w:r w:rsidR="00200D2D">
        <w:t>as compras realizadas</w:t>
      </w:r>
      <w:r w:rsidRPr="00350678">
        <w:t xml:space="preserve"> para atender a pandemia.</w:t>
      </w:r>
    </w:p>
    <w:p w:rsidR="00C30C92" w:rsidRDefault="00C30C92" w:rsidP="00350678">
      <w:pPr>
        <w:pStyle w:val="CorpodoTexto"/>
        <w:ind w:firstLine="709"/>
      </w:pPr>
    </w:p>
    <w:p w:rsidR="00C30C92" w:rsidRPr="00C30C92" w:rsidRDefault="00C30C92" w:rsidP="00350678">
      <w:pPr>
        <w:pStyle w:val="CorpodoTexto"/>
        <w:ind w:firstLine="709"/>
        <w:rPr>
          <w:b/>
        </w:rPr>
      </w:pPr>
      <w:r w:rsidRPr="00C30C92">
        <w:rPr>
          <w:b/>
        </w:rPr>
        <w:t>DA MEDIDA CAUTELAR</w:t>
      </w:r>
    </w:p>
    <w:p w:rsidR="00350678" w:rsidRDefault="00776B17" w:rsidP="00776B17">
      <w:pPr>
        <w:pStyle w:val="CorpodoTexto"/>
        <w:ind w:firstLine="709"/>
      </w:pPr>
      <w:r>
        <w:t>Inicialmente cabe acentuar que tal medida encontra amparo no art. 114-A da Resolução n. TC-06/2001 que positivou o poder geral de cautela que é amplamente conferido aos Tribunais de Contas pela doutrina especializada e pelo Supremo Tribunal Federal e que garante a adoção de medidas cautelares para, sendo o caso, prevenir a ocorrência de lesão ao erário.</w:t>
      </w:r>
    </w:p>
    <w:p w:rsidR="002D39AB" w:rsidRDefault="00DA2748" w:rsidP="00815920">
      <w:pPr>
        <w:pStyle w:val="CorpodoTexto"/>
        <w:ind w:firstLine="709"/>
      </w:pPr>
      <w:r>
        <w:t xml:space="preserve">Restou </w:t>
      </w:r>
      <w:r w:rsidR="00204F2C">
        <w:t xml:space="preserve">cabalmente </w:t>
      </w:r>
      <w:r>
        <w:t>demonstrado das</w:t>
      </w:r>
      <w:r w:rsidRPr="00DA2748">
        <w:t xml:space="preserve"> análises desenvolvidas </w:t>
      </w:r>
      <w:r w:rsidR="00204F2C">
        <w:t xml:space="preserve">pelo Corpo Instrutivo, </w:t>
      </w:r>
      <w:r w:rsidRPr="00DA2748">
        <w:t>até o momento</w:t>
      </w:r>
      <w:r w:rsidR="00204F2C">
        <w:t>,</w:t>
      </w:r>
      <w:r w:rsidRPr="00DA2748">
        <w:t xml:space="preserve"> </w:t>
      </w:r>
      <w:r w:rsidR="00204F2C">
        <w:t>que</w:t>
      </w:r>
      <w:r>
        <w:t xml:space="preserve"> </w:t>
      </w:r>
      <w:r w:rsidRPr="00DA2748">
        <w:t xml:space="preserve">as fragilidades encontradas nos procedimentos de compras e contratações diretas, que tenham por objetivo o enfrentamento </w:t>
      </w:r>
      <w:r>
        <w:t>da pandemia do novo coronavírus</w:t>
      </w:r>
      <w:r w:rsidR="00204F2C">
        <w:t>,</w:t>
      </w:r>
      <w:r>
        <w:t xml:space="preserve"> </w:t>
      </w:r>
      <w:r w:rsidRPr="00DA2748">
        <w:t xml:space="preserve">podem colocar em risco o erário e favorecer a ocorrência de fraudes, bem como levar a aquisições que não atendam satisfatoriamente o interesse público.  </w:t>
      </w:r>
    </w:p>
    <w:p w:rsidR="00D151B0" w:rsidRDefault="00204F2C" w:rsidP="00815920">
      <w:pPr>
        <w:pStyle w:val="CorpodoTexto"/>
        <w:ind w:firstLine="709"/>
      </w:pPr>
      <w:r>
        <w:t xml:space="preserve">Apesar dos instrumentos de verificação de regularidade e análise de risco indicados pelo Tribunal de Contas do Estado e pela Controladoria Geral do Estado, </w:t>
      </w:r>
      <w:r>
        <w:lastRenderedPageBreak/>
        <w:t xml:space="preserve">verifica-se que os controles internos não foram observados. Com isso, grande parte dos dispositivos da Lei Federal n. 13.979/2020 foram desatendidos, juntamente com princípios e regramentos básicos da lei geral de licitações e contratos.  </w:t>
      </w:r>
    </w:p>
    <w:p w:rsidR="00204F2C" w:rsidRDefault="00204F2C" w:rsidP="00204F2C">
      <w:pPr>
        <w:pStyle w:val="CorpodoTexto"/>
        <w:spacing w:before="120" w:after="120"/>
        <w:ind w:firstLine="709"/>
      </w:pPr>
      <w:r>
        <w:t>Tendo em vista que no tempo regular de tramitação deste processo essas irregularidades podem voltar a ocorrer, o que justifica o acompanhamento concomitante dos procedimentos de compras</w:t>
      </w:r>
      <w:r w:rsidR="000D13E8">
        <w:t xml:space="preserve"> e outras contratações</w:t>
      </w:r>
      <w:r>
        <w:t xml:space="preserve">, </w:t>
      </w:r>
      <w:r w:rsidR="003D4D51">
        <w:t>assim, se faz</w:t>
      </w:r>
      <w:r>
        <w:t xml:space="preserve"> necess</w:t>
      </w:r>
      <w:r w:rsidR="003D4D51">
        <w:t>ário</w:t>
      </w:r>
      <w:r>
        <w:t>, no exercício do poder geral de cautela conferido às Cortes de Contas, determinar</w:t>
      </w:r>
      <w:r w:rsidR="00246372">
        <w:t xml:space="preserve"> medida cautelar</w:t>
      </w:r>
      <w:r>
        <w:t xml:space="preserve"> para assegurar o</w:t>
      </w:r>
      <w:r w:rsidR="003D4D51">
        <w:t xml:space="preserve"> cumprimento das normas legais.</w:t>
      </w:r>
    </w:p>
    <w:p w:rsidR="00D151B0" w:rsidRPr="00D151B0" w:rsidRDefault="00810400" w:rsidP="00204F2C">
      <w:pPr>
        <w:pStyle w:val="CorpodoTexto"/>
        <w:spacing w:before="120" w:after="120"/>
        <w:ind w:firstLine="709"/>
        <w:rPr>
          <w:b/>
        </w:rPr>
      </w:pPr>
      <w:r>
        <w:rPr>
          <w:b/>
        </w:rPr>
        <w:t>Ante todo o exposto</w:t>
      </w:r>
      <w:r w:rsidR="00D151B0" w:rsidRPr="00D151B0">
        <w:rPr>
          <w:b/>
        </w:rPr>
        <w:t>, DECIDO:</w:t>
      </w:r>
    </w:p>
    <w:p w:rsidR="00D151B0" w:rsidRPr="00D151B0" w:rsidRDefault="00693EA2" w:rsidP="00D151B0">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693EA2">
        <w:rPr>
          <w:rFonts w:ascii="Arial" w:eastAsiaTheme="minorHAnsi" w:hAnsi="Arial" w:cstheme="minorBidi"/>
          <w:b/>
          <w:color w:val="auto"/>
          <w:sz w:val="24"/>
          <w:szCs w:val="22"/>
          <w:lang w:eastAsia="en-US"/>
        </w:rPr>
        <w:t>CONSIDERANDO</w:t>
      </w:r>
      <w:r w:rsidR="00D151B0" w:rsidRPr="00D151B0">
        <w:rPr>
          <w:rFonts w:ascii="Arial" w:eastAsiaTheme="minorHAnsi" w:hAnsi="Arial" w:cstheme="minorBidi"/>
          <w:color w:val="auto"/>
          <w:sz w:val="24"/>
          <w:szCs w:val="22"/>
          <w:lang w:eastAsia="en-US"/>
        </w:rPr>
        <w:t xml:space="preserve"> o alto risco verificado nos procedimentos referentes às compras e contratações </w:t>
      </w:r>
      <w:r w:rsidR="008B4523">
        <w:rPr>
          <w:rFonts w:ascii="Arial" w:eastAsiaTheme="minorHAnsi" w:hAnsi="Arial" w:cstheme="minorBidi"/>
          <w:color w:val="auto"/>
          <w:sz w:val="24"/>
          <w:szCs w:val="22"/>
          <w:lang w:eastAsia="en-US"/>
        </w:rPr>
        <w:t xml:space="preserve">emergenciais </w:t>
      </w:r>
      <w:r w:rsidR="00D151B0" w:rsidRPr="00D151B0">
        <w:rPr>
          <w:rFonts w:ascii="Arial" w:eastAsiaTheme="minorHAnsi" w:hAnsi="Arial" w:cstheme="minorBidi"/>
          <w:color w:val="auto"/>
          <w:sz w:val="24"/>
          <w:szCs w:val="22"/>
          <w:lang w:eastAsia="en-US"/>
        </w:rPr>
        <w:t xml:space="preserve">para combate à pandemia, pelas Secretarias Estaduais;  </w:t>
      </w:r>
    </w:p>
    <w:p w:rsidR="00D151B0" w:rsidRPr="00D151B0" w:rsidRDefault="00693EA2" w:rsidP="00D05F25">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color w:val="auto"/>
          <w:sz w:val="24"/>
          <w:szCs w:val="22"/>
          <w:lang w:eastAsia="en-US"/>
        </w:rPr>
        <w:t>CONSIDERANDO</w:t>
      </w:r>
      <w:r w:rsidR="00D151B0" w:rsidRPr="00D151B0">
        <w:rPr>
          <w:rFonts w:ascii="Arial" w:eastAsiaTheme="minorHAnsi" w:hAnsi="Arial" w:cstheme="minorBidi"/>
          <w:color w:val="auto"/>
          <w:sz w:val="24"/>
          <w:szCs w:val="22"/>
          <w:lang w:eastAsia="en-US"/>
        </w:rPr>
        <w:t xml:space="preserve"> as irregularidades encontradas no </w:t>
      </w:r>
      <w:r w:rsidR="0046368E">
        <w:rPr>
          <w:rFonts w:ascii="Arial" w:eastAsiaTheme="minorHAnsi" w:hAnsi="Arial" w:cstheme="minorBidi"/>
          <w:color w:val="auto"/>
          <w:sz w:val="24"/>
          <w:szCs w:val="22"/>
          <w:lang w:eastAsia="en-US"/>
        </w:rPr>
        <w:t>processo</w:t>
      </w:r>
      <w:r w:rsidR="00D151B0" w:rsidRPr="00D151B0">
        <w:rPr>
          <w:rFonts w:ascii="Arial" w:eastAsiaTheme="minorHAnsi" w:hAnsi="Arial" w:cstheme="minorBidi"/>
          <w:color w:val="auto"/>
          <w:sz w:val="24"/>
          <w:szCs w:val="22"/>
          <w:lang w:eastAsia="en-US"/>
        </w:rPr>
        <w:t xml:space="preserve"> refer</w:t>
      </w:r>
      <w:r w:rsidR="00D05F25">
        <w:rPr>
          <w:rFonts w:ascii="Arial" w:eastAsiaTheme="minorHAnsi" w:hAnsi="Arial" w:cstheme="minorBidi"/>
          <w:color w:val="auto"/>
          <w:sz w:val="24"/>
          <w:szCs w:val="22"/>
          <w:lang w:eastAsia="en-US"/>
        </w:rPr>
        <w:t>ente à Dispensa de Licitação n.</w:t>
      </w:r>
      <w:r w:rsidR="00D151B0" w:rsidRPr="00D151B0">
        <w:rPr>
          <w:rFonts w:ascii="Arial" w:eastAsiaTheme="minorHAnsi" w:hAnsi="Arial" w:cstheme="minorBidi"/>
          <w:color w:val="auto"/>
          <w:sz w:val="24"/>
          <w:szCs w:val="22"/>
          <w:lang w:eastAsia="en-US"/>
        </w:rPr>
        <w:t xml:space="preserve"> 754/2020, para aquisição emergencial de 200 (duzentos) ventiladores pulmonares, no valor total de R$ 33.000.000,00, que está sendo analisado em processo específico (@RLI-20/00179260);  </w:t>
      </w:r>
    </w:p>
    <w:p w:rsidR="00D151B0" w:rsidRPr="00D151B0" w:rsidRDefault="00693EA2" w:rsidP="00D151B0">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color w:val="auto"/>
          <w:sz w:val="24"/>
          <w:szCs w:val="22"/>
          <w:lang w:eastAsia="en-US"/>
        </w:rPr>
        <w:t>CONSIDERANDO</w:t>
      </w:r>
      <w:r w:rsidR="00D151B0" w:rsidRPr="00D151B0">
        <w:rPr>
          <w:rFonts w:ascii="Arial" w:eastAsiaTheme="minorHAnsi" w:hAnsi="Arial" w:cstheme="minorBidi"/>
          <w:color w:val="auto"/>
          <w:sz w:val="24"/>
          <w:szCs w:val="22"/>
          <w:lang w:eastAsia="en-US"/>
        </w:rPr>
        <w:t xml:space="preserve"> que a análise de risco das demais compras e contratações realizadas pela Secretaria de Estado da Saúde também demonstram a fragilidade do processo de contratação e a inobservância dos controles internos, eis que muitas dessas irregularidades se repetem, colocando em risco o erário e o adequado atendimento da necessidade pública;  </w:t>
      </w:r>
    </w:p>
    <w:p w:rsidR="00D151B0" w:rsidRPr="00D151B0" w:rsidRDefault="00693EA2" w:rsidP="00D151B0">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color w:val="auto"/>
          <w:sz w:val="24"/>
          <w:szCs w:val="22"/>
          <w:lang w:eastAsia="en-US"/>
        </w:rPr>
        <w:t>CONSIDERANDO</w:t>
      </w:r>
      <w:r w:rsidR="00D151B0" w:rsidRPr="00D151B0">
        <w:rPr>
          <w:rFonts w:ascii="Arial" w:eastAsiaTheme="minorHAnsi" w:hAnsi="Arial" w:cstheme="minorBidi"/>
          <w:color w:val="auto"/>
          <w:sz w:val="24"/>
          <w:szCs w:val="22"/>
          <w:lang w:eastAsia="en-US"/>
        </w:rPr>
        <w:t xml:space="preserve"> que, apesar de todo o trabalho orientativo e preventivo, e tendo à disposição os instrumentos apresentados pelos órgãos de controle e a disponibilidade do grupo especial para auxiliar nas contratações, as orientações foram </w:t>
      </w:r>
      <w:r w:rsidR="00D05F25">
        <w:rPr>
          <w:rFonts w:ascii="Arial" w:eastAsiaTheme="minorHAnsi" w:hAnsi="Arial" w:cstheme="minorBidi"/>
          <w:color w:val="auto"/>
          <w:sz w:val="24"/>
          <w:szCs w:val="22"/>
          <w:lang w:eastAsia="en-US"/>
        </w:rPr>
        <w:t>rechaçadas</w:t>
      </w:r>
      <w:r w:rsidR="00D151B0" w:rsidRPr="00D151B0">
        <w:rPr>
          <w:rFonts w:ascii="Arial" w:eastAsiaTheme="minorHAnsi" w:hAnsi="Arial" w:cstheme="minorBidi"/>
          <w:color w:val="auto"/>
          <w:sz w:val="24"/>
          <w:szCs w:val="22"/>
          <w:lang w:eastAsia="en-US"/>
        </w:rPr>
        <w:t xml:space="preserve"> pela Secretaria de Estado da Saúde e não foram adotados os procedimentos de controle estabelecidos; </w:t>
      </w:r>
    </w:p>
    <w:p w:rsidR="00D151B0" w:rsidRPr="00D151B0" w:rsidRDefault="00693EA2" w:rsidP="00D151B0">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693EA2">
        <w:rPr>
          <w:rFonts w:ascii="Arial" w:eastAsiaTheme="minorHAnsi" w:hAnsi="Arial" w:cstheme="minorBidi"/>
          <w:b/>
          <w:color w:val="auto"/>
          <w:sz w:val="24"/>
          <w:szCs w:val="22"/>
          <w:lang w:eastAsia="en-US"/>
        </w:rPr>
        <w:t xml:space="preserve">CONSIDERANDO </w:t>
      </w:r>
      <w:r w:rsidR="00D05F25">
        <w:rPr>
          <w:rFonts w:ascii="Arial" w:eastAsiaTheme="minorHAnsi" w:hAnsi="Arial" w:cstheme="minorBidi"/>
          <w:color w:val="auto"/>
          <w:sz w:val="24"/>
          <w:szCs w:val="22"/>
          <w:lang w:eastAsia="en-US"/>
        </w:rPr>
        <w:t>que não foram observada</w:t>
      </w:r>
      <w:r w:rsidR="007B7C7C">
        <w:rPr>
          <w:rFonts w:ascii="Arial" w:eastAsiaTheme="minorHAnsi" w:hAnsi="Arial" w:cstheme="minorBidi"/>
          <w:color w:val="auto"/>
          <w:sz w:val="24"/>
          <w:szCs w:val="22"/>
          <w:lang w:eastAsia="en-US"/>
        </w:rPr>
        <w:t>s as</w:t>
      </w:r>
      <w:r w:rsidR="00D151B0" w:rsidRPr="00D151B0">
        <w:rPr>
          <w:rFonts w:ascii="Arial" w:eastAsiaTheme="minorHAnsi" w:hAnsi="Arial" w:cstheme="minorBidi"/>
          <w:color w:val="auto"/>
          <w:sz w:val="24"/>
          <w:szCs w:val="22"/>
          <w:lang w:eastAsia="en-US"/>
        </w:rPr>
        <w:t xml:space="preserve"> cautelas necessárias </w:t>
      </w:r>
      <w:r w:rsidR="00D05F25">
        <w:rPr>
          <w:rFonts w:ascii="Arial" w:eastAsiaTheme="minorHAnsi" w:hAnsi="Arial" w:cstheme="minorBidi"/>
          <w:color w:val="auto"/>
          <w:sz w:val="24"/>
          <w:szCs w:val="22"/>
          <w:lang w:eastAsia="en-US"/>
        </w:rPr>
        <w:t>em caso de pagamento antecipado</w:t>
      </w:r>
      <w:r w:rsidR="00D151B0" w:rsidRPr="00D151B0">
        <w:rPr>
          <w:rFonts w:ascii="Arial" w:eastAsiaTheme="minorHAnsi" w:hAnsi="Arial" w:cstheme="minorBidi"/>
          <w:color w:val="auto"/>
          <w:sz w:val="24"/>
          <w:szCs w:val="22"/>
          <w:lang w:eastAsia="en-US"/>
        </w:rPr>
        <w:t xml:space="preserve">;  </w:t>
      </w:r>
    </w:p>
    <w:p w:rsidR="006E0013" w:rsidRDefault="00693EA2" w:rsidP="006E0013">
      <w:pPr>
        <w:overflowPunct/>
        <w:autoSpaceDE/>
        <w:autoSpaceDN/>
        <w:adjustRightInd/>
        <w:spacing w:before="120" w:after="120" w:line="360" w:lineRule="auto"/>
        <w:ind w:firstLine="567"/>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color w:val="auto"/>
          <w:sz w:val="24"/>
          <w:szCs w:val="22"/>
          <w:lang w:eastAsia="en-US"/>
        </w:rPr>
        <w:lastRenderedPageBreak/>
        <w:t>CONSIDERANDO</w:t>
      </w:r>
      <w:r w:rsidR="00D151B0" w:rsidRPr="00D151B0">
        <w:rPr>
          <w:rFonts w:ascii="Arial" w:eastAsiaTheme="minorHAnsi" w:hAnsi="Arial" w:cstheme="minorBidi"/>
          <w:color w:val="auto"/>
          <w:sz w:val="24"/>
          <w:szCs w:val="22"/>
          <w:lang w:eastAsia="en-US"/>
        </w:rPr>
        <w:t xml:space="preserve"> que a falta de transpa</w:t>
      </w:r>
      <w:r w:rsidR="00D05F25">
        <w:rPr>
          <w:rFonts w:ascii="Arial" w:eastAsiaTheme="minorHAnsi" w:hAnsi="Arial" w:cstheme="minorBidi"/>
          <w:color w:val="auto"/>
          <w:sz w:val="24"/>
          <w:szCs w:val="22"/>
          <w:lang w:eastAsia="en-US"/>
        </w:rPr>
        <w:t>rência e publicidade comprometeram as ações de controle externo</w:t>
      </w:r>
      <w:r w:rsidR="005F0599">
        <w:rPr>
          <w:rFonts w:ascii="Arial" w:eastAsiaTheme="minorHAnsi" w:hAnsi="Arial" w:cstheme="minorBidi"/>
          <w:color w:val="auto"/>
          <w:sz w:val="24"/>
          <w:szCs w:val="22"/>
          <w:lang w:eastAsia="en-US"/>
        </w:rPr>
        <w:t xml:space="preserve"> e interno</w:t>
      </w:r>
      <w:r w:rsidR="00D05F25">
        <w:rPr>
          <w:rFonts w:ascii="Arial" w:eastAsiaTheme="minorHAnsi" w:hAnsi="Arial" w:cstheme="minorBidi"/>
          <w:color w:val="auto"/>
          <w:sz w:val="24"/>
          <w:szCs w:val="22"/>
          <w:lang w:eastAsia="en-US"/>
        </w:rPr>
        <w:t>;</w:t>
      </w:r>
    </w:p>
    <w:p w:rsidR="006E0013" w:rsidRDefault="00693EA2" w:rsidP="006E0013">
      <w:pPr>
        <w:overflowPunct/>
        <w:autoSpaceDE/>
        <w:autoSpaceDN/>
        <w:adjustRightInd/>
        <w:spacing w:before="120" w:after="120" w:line="360" w:lineRule="auto"/>
        <w:ind w:firstLine="567"/>
        <w:jc w:val="both"/>
        <w:textAlignment w:val="auto"/>
        <w:rPr>
          <w:rFonts w:ascii="Arial" w:eastAsiaTheme="minorHAnsi" w:hAnsi="Arial" w:cstheme="minorBidi"/>
          <w:color w:val="auto"/>
          <w:sz w:val="24"/>
          <w:szCs w:val="22"/>
          <w:lang w:eastAsia="en-US"/>
        </w:rPr>
      </w:pPr>
      <w:r w:rsidRPr="00693EA2">
        <w:rPr>
          <w:rFonts w:ascii="Arial" w:eastAsiaTheme="minorHAnsi" w:hAnsi="Arial" w:cstheme="minorBidi"/>
          <w:b/>
          <w:color w:val="auto"/>
          <w:sz w:val="24"/>
          <w:szCs w:val="22"/>
          <w:lang w:eastAsia="en-US"/>
        </w:rPr>
        <w:t>CONSIDERANDO</w:t>
      </w:r>
      <w:r w:rsidR="0046368E">
        <w:rPr>
          <w:rFonts w:ascii="Arial" w:eastAsiaTheme="minorHAnsi" w:hAnsi="Arial" w:cstheme="minorBidi"/>
          <w:b/>
          <w:color w:val="auto"/>
          <w:sz w:val="24"/>
          <w:szCs w:val="22"/>
          <w:lang w:eastAsia="en-US"/>
        </w:rPr>
        <w:t>,</w:t>
      </w:r>
      <w:r w:rsidRPr="00693EA2">
        <w:rPr>
          <w:rFonts w:ascii="Arial" w:eastAsiaTheme="minorHAnsi" w:hAnsi="Arial" w:cstheme="minorBidi"/>
          <w:b/>
          <w:color w:val="auto"/>
          <w:sz w:val="24"/>
          <w:szCs w:val="22"/>
          <w:lang w:eastAsia="en-US"/>
        </w:rPr>
        <w:t xml:space="preserve"> </w:t>
      </w:r>
      <w:r w:rsidR="006E0013" w:rsidRPr="006E0013">
        <w:rPr>
          <w:rFonts w:ascii="Arial" w:eastAsiaTheme="minorHAnsi" w:hAnsi="Arial" w:cstheme="minorBidi"/>
          <w:color w:val="auto"/>
          <w:sz w:val="24"/>
          <w:szCs w:val="22"/>
          <w:lang w:eastAsia="en-US"/>
        </w:rPr>
        <w:t>o magistério de Ruy Barbosa, Patrono dos Tribunais de Contas, em consonância com o qual “justiça tardia nada mais é do qu</w:t>
      </w:r>
      <w:r w:rsidR="006E0013">
        <w:rPr>
          <w:rFonts w:ascii="Arial" w:eastAsiaTheme="minorHAnsi" w:hAnsi="Arial" w:cstheme="minorBidi"/>
          <w:color w:val="auto"/>
          <w:sz w:val="24"/>
          <w:szCs w:val="22"/>
          <w:lang w:eastAsia="en-US"/>
        </w:rPr>
        <w:t>e injustiça institucionalizada”;</w:t>
      </w:r>
    </w:p>
    <w:p w:rsidR="006E0013" w:rsidRDefault="00693EA2" w:rsidP="006E0013">
      <w:pPr>
        <w:overflowPunct/>
        <w:autoSpaceDE/>
        <w:autoSpaceDN/>
        <w:adjustRightInd/>
        <w:spacing w:before="120" w:after="120" w:line="360" w:lineRule="auto"/>
        <w:ind w:firstLine="567"/>
        <w:jc w:val="both"/>
        <w:textAlignment w:val="auto"/>
        <w:rPr>
          <w:rFonts w:ascii="Arial" w:eastAsiaTheme="minorHAnsi" w:hAnsi="Arial" w:cstheme="minorBidi"/>
          <w:color w:val="auto"/>
          <w:sz w:val="24"/>
          <w:szCs w:val="22"/>
          <w:lang w:eastAsia="en-US"/>
        </w:rPr>
      </w:pPr>
      <w:r w:rsidRPr="00693EA2">
        <w:rPr>
          <w:rFonts w:ascii="Arial" w:eastAsiaTheme="minorHAnsi" w:hAnsi="Arial" w:cstheme="minorBidi"/>
          <w:b/>
          <w:color w:val="auto"/>
          <w:sz w:val="24"/>
          <w:szCs w:val="22"/>
          <w:lang w:eastAsia="en-US"/>
        </w:rPr>
        <w:t>CONSIDERANDO</w:t>
      </w:r>
      <w:r w:rsidR="006E0013">
        <w:rPr>
          <w:rFonts w:ascii="Arial" w:eastAsiaTheme="minorHAnsi" w:hAnsi="Arial" w:cstheme="minorBidi"/>
          <w:color w:val="auto"/>
          <w:sz w:val="24"/>
          <w:szCs w:val="22"/>
          <w:lang w:eastAsia="en-US"/>
        </w:rPr>
        <w:t xml:space="preserve">, </w:t>
      </w:r>
      <w:r w:rsidR="006E0013" w:rsidRPr="006E0013">
        <w:rPr>
          <w:rFonts w:ascii="Arial" w:eastAsiaTheme="minorHAnsi" w:hAnsi="Arial" w:cstheme="minorBidi"/>
          <w:color w:val="auto"/>
          <w:sz w:val="24"/>
          <w:szCs w:val="22"/>
          <w:lang w:eastAsia="en-US"/>
        </w:rPr>
        <w:t>o princípio da responsabilidade solidária inserido na legislação, na doutrina e na jurisprudência concernente ao Co</w:t>
      </w:r>
      <w:r w:rsidR="006E0013">
        <w:rPr>
          <w:rFonts w:ascii="Arial" w:eastAsiaTheme="minorHAnsi" w:hAnsi="Arial" w:cstheme="minorBidi"/>
          <w:color w:val="auto"/>
          <w:sz w:val="24"/>
          <w:szCs w:val="22"/>
          <w:lang w:eastAsia="en-US"/>
        </w:rPr>
        <w:t>ntr</w:t>
      </w:r>
      <w:r w:rsidR="007B7C7C">
        <w:rPr>
          <w:rFonts w:ascii="Arial" w:eastAsiaTheme="minorHAnsi" w:hAnsi="Arial" w:cstheme="minorBidi"/>
          <w:color w:val="auto"/>
          <w:sz w:val="24"/>
          <w:szCs w:val="22"/>
          <w:lang w:eastAsia="en-US"/>
        </w:rPr>
        <w:t xml:space="preserve">ole da Administração Pública; </w:t>
      </w:r>
    </w:p>
    <w:p w:rsidR="007B7C7C" w:rsidRDefault="007B7C7C" w:rsidP="007B7C7C">
      <w:pPr>
        <w:overflowPunct/>
        <w:autoSpaceDE/>
        <w:autoSpaceDN/>
        <w:adjustRightInd/>
        <w:spacing w:before="120" w:after="120" w:line="360" w:lineRule="auto"/>
        <w:ind w:firstLine="567"/>
        <w:jc w:val="both"/>
        <w:textAlignment w:val="auto"/>
        <w:rPr>
          <w:rFonts w:ascii="Arial" w:eastAsiaTheme="minorHAnsi" w:hAnsi="Arial" w:cstheme="minorBidi"/>
          <w:color w:val="auto"/>
          <w:sz w:val="24"/>
          <w:szCs w:val="22"/>
          <w:lang w:eastAsia="en-US"/>
        </w:rPr>
      </w:pPr>
      <w:r w:rsidRPr="007B7C7C">
        <w:rPr>
          <w:rFonts w:ascii="Arial" w:eastAsiaTheme="minorHAnsi" w:hAnsi="Arial" w:cstheme="minorBidi"/>
          <w:b/>
          <w:color w:val="auto"/>
          <w:sz w:val="24"/>
          <w:szCs w:val="22"/>
          <w:lang w:eastAsia="en-US"/>
        </w:rPr>
        <w:t>CONSIDERANDO</w:t>
      </w:r>
      <w:r w:rsidRPr="007B7C7C">
        <w:rPr>
          <w:rFonts w:ascii="Arial" w:eastAsiaTheme="minorHAnsi" w:hAnsi="Arial" w:cstheme="minorBidi"/>
          <w:color w:val="auto"/>
          <w:sz w:val="24"/>
          <w:szCs w:val="22"/>
          <w:lang w:eastAsia="en-US"/>
        </w:rPr>
        <w:t xml:space="preserve"> que algumas providências a seguir determinadas e recomendadas imbricam ações a serem realizadas em conjunto por distintos órgãos estaduais, o que torna necessária a notificação do Senhor Governador do Estado; e</w:t>
      </w:r>
    </w:p>
    <w:p w:rsidR="00D05F25" w:rsidRDefault="00693EA2" w:rsidP="006E0013">
      <w:pPr>
        <w:overflowPunct/>
        <w:autoSpaceDE/>
        <w:autoSpaceDN/>
        <w:adjustRightInd/>
        <w:spacing w:before="120" w:after="120" w:line="360" w:lineRule="auto"/>
        <w:ind w:firstLine="567"/>
        <w:jc w:val="both"/>
        <w:textAlignment w:val="auto"/>
        <w:rPr>
          <w:rFonts w:ascii="Arial" w:eastAsiaTheme="minorHAnsi" w:hAnsi="Arial" w:cstheme="minorBidi"/>
          <w:color w:val="auto"/>
          <w:sz w:val="24"/>
          <w:szCs w:val="22"/>
          <w:lang w:eastAsia="en-US"/>
        </w:rPr>
      </w:pPr>
      <w:r w:rsidRPr="00693EA2">
        <w:rPr>
          <w:rFonts w:ascii="Arial" w:eastAsiaTheme="minorHAnsi" w:hAnsi="Arial" w:cstheme="minorBidi"/>
          <w:b/>
          <w:color w:val="auto"/>
          <w:sz w:val="24"/>
          <w:szCs w:val="22"/>
          <w:lang w:eastAsia="en-US"/>
        </w:rPr>
        <w:t>CONSIDERANDO</w:t>
      </w:r>
      <w:r w:rsidR="0046368E">
        <w:rPr>
          <w:rFonts w:ascii="Arial" w:eastAsiaTheme="minorHAnsi" w:hAnsi="Arial" w:cstheme="minorBidi"/>
          <w:b/>
          <w:color w:val="auto"/>
          <w:sz w:val="24"/>
          <w:szCs w:val="22"/>
          <w:lang w:eastAsia="en-US"/>
        </w:rPr>
        <w:t xml:space="preserve"> </w:t>
      </w:r>
      <w:r w:rsidR="0046368E" w:rsidRPr="0046368E">
        <w:rPr>
          <w:rFonts w:ascii="Arial" w:eastAsiaTheme="minorHAnsi" w:hAnsi="Arial" w:cstheme="minorBidi"/>
          <w:color w:val="auto"/>
          <w:sz w:val="24"/>
          <w:szCs w:val="22"/>
          <w:lang w:eastAsia="en-US"/>
        </w:rPr>
        <w:t>por fim</w:t>
      </w:r>
      <w:r w:rsidR="006E0013" w:rsidRPr="006E0013">
        <w:rPr>
          <w:rFonts w:ascii="Arial" w:eastAsiaTheme="minorHAnsi" w:hAnsi="Arial" w:cstheme="minorBidi"/>
          <w:color w:val="auto"/>
          <w:sz w:val="24"/>
          <w:szCs w:val="22"/>
          <w:lang w:eastAsia="en-US"/>
        </w:rPr>
        <w:t xml:space="preserve"> que, o art. 114-A da Resolução n. TC-06/2001 positivou o poder geral de cautela que é amplamente conferido aos Tribunais de Contas pela doutrina especializada e pelo Supremo Tribunal Federal e que garante a adoção de medidas cautelares para, sendo o caso, prevenir </w:t>
      </w:r>
      <w:r w:rsidR="006E0013">
        <w:rPr>
          <w:rFonts w:ascii="Arial" w:eastAsiaTheme="minorHAnsi" w:hAnsi="Arial" w:cstheme="minorBidi"/>
          <w:color w:val="auto"/>
          <w:sz w:val="24"/>
          <w:szCs w:val="22"/>
          <w:lang w:eastAsia="en-US"/>
        </w:rPr>
        <w:t>a ocorrência de lesão ao erário.</w:t>
      </w:r>
    </w:p>
    <w:p w:rsidR="00D151B0" w:rsidRPr="00D151B0" w:rsidRDefault="00D151B0" w:rsidP="00D151B0">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 xml:space="preserve">1. </w:t>
      </w:r>
      <w:r w:rsidR="006E0013">
        <w:rPr>
          <w:rFonts w:ascii="Arial" w:eastAsiaTheme="minorHAnsi" w:hAnsi="Arial" w:cstheme="minorBidi"/>
          <w:b/>
          <w:bCs/>
          <w:color w:val="auto"/>
          <w:sz w:val="24"/>
          <w:szCs w:val="22"/>
          <w:lang w:eastAsia="en-US"/>
        </w:rPr>
        <w:t>DETERMINO</w:t>
      </w:r>
      <w:r w:rsidRPr="00D151B0">
        <w:rPr>
          <w:rFonts w:ascii="Arial" w:eastAsiaTheme="minorHAnsi" w:hAnsi="Arial" w:cstheme="minorBidi"/>
          <w:b/>
          <w:bCs/>
          <w:color w:val="auto"/>
          <w:sz w:val="24"/>
          <w:szCs w:val="22"/>
          <w:lang w:eastAsia="en-US"/>
        </w:rPr>
        <w:t xml:space="preserve"> CAUTELARMENTE</w:t>
      </w:r>
      <w:r w:rsidR="006D5D3F">
        <w:rPr>
          <w:rFonts w:ascii="Arial" w:eastAsiaTheme="minorHAnsi" w:hAnsi="Arial" w:cstheme="minorBidi"/>
          <w:color w:val="auto"/>
          <w:sz w:val="24"/>
          <w:szCs w:val="22"/>
          <w:lang w:eastAsia="en-US"/>
        </w:rPr>
        <w:t xml:space="preserve"> à sua </w:t>
      </w:r>
      <w:r w:rsidR="006D5D3F" w:rsidRPr="000F0761">
        <w:rPr>
          <w:rFonts w:ascii="Arial" w:eastAsiaTheme="minorHAnsi" w:hAnsi="Arial" w:cstheme="minorBidi"/>
          <w:b/>
          <w:color w:val="auto"/>
          <w:sz w:val="24"/>
          <w:szCs w:val="22"/>
          <w:lang w:eastAsia="en-US"/>
        </w:rPr>
        <w:t>Excelência</w:t>
      </w:r>
      <w:r w:rsidRPr="000F0761">
        <w:rPr>
          <w:rFonts w:ascii="Arial" w:eastAsiaTheme="minorHAnsi" w:hAnsi="Arial" w:cstheme="minorBidi"/>
          <w:b/>
          <w:color w:val="auto"/>
          <w:sz w:val="24"/>
          <w:szCs w:val="22"/>
          <w:lang w:eastAsia="en-US"/>
        </w:rPr>
        <w:t xml:space="preserve"> </w:t>
      </w:r>
      <w:r w:rsidR="006D5D3F" w:rsidRPr="000F0761">
        <w:rPr>
          <w:rFonts w:ascii="Arial" w:eastAsiaTheme="minorHAnsi" w:hAnsi="Arial" w:cstheme="minorBidi"/>
          <w:b/>
          <w:color w:val="auto"/>
          <w:sz w:val="24"/>
          <w:szCs w:val="22"/>
          <w:lang w:eastAsia="en-US"/>
        </w:rPr>
        <w:t xml:space="preserve">Sr. Governador do Estado de Santa Catarina, </w:t>
      </w:r>
      <w:r w:rsidRPr="000F0761">
        <w:rPr>
          <w:rFonts w:ascii="Arial" w:eastAsiaTheme="minorHAnsi" w:hAnsi="Arial" w:cstheme="minorBidi"/>
          <w:b/>
          <w:color w:val="auto"/>
          <w:sz w:val="24"/>
          <w:szCs w:val="22"/>
          <w:lang w:eastAsia="en-US"/>
        </w:rPr>
        <w:t>Carlos Moisés da Silva,</w:t>
      </w:r>
      <w:r w:rsidRPr="00D151B0">
        <w:rPr>
          <w:rFonts w:ascii="Arial" w:eastAsiaTheme="minorHAnsi" w:hAnsi="Arial" w:cstheme="minorBidi"/>
          <w:color w:val="auto"/>
          <w:sz w:val="24"/>
          <w:szCs w:val="22"/>
          <w:lang w:eastAsia="en-US"/>
        </w:rPr>
        <w:t xml:space="preserve"> com base no poder geral de cautela conferido às Cortes de Contas, que assegure,</w:t>
      </w:r>
      <w:r w:rsidR="0046368E">
        <w:rPr>
          <w:rFonts w:ascii="Arial" w:eastAsiaTheme="minorHAnsi" w:hAnsi="Arial" w:cstheme="minorBidi"/>
          <w:color w:val="auto"/>
          <w:sz w:val="24"/>
          <w:szCs w:val="22"/>
          <w:lang w:eastAsia="en-US"/>
        </w:rPr>
        <w:t xml:space="preserve"> juntamente com a Controladoria-</w:t>
      </w:r>
      <w:r w:rsidRPr="00D151B0">
        <w:rPr>
          <w:rFonts w:ascii="Arial" w:eastAsiaTheme="minorHAnsi" w:hAnsi="Arial" w:cstheme="minorBidi"/>
          <w:color w:val="auto"/>
          <w:sz w:val="24"/>
          <w:szCs w:val="22"/>
          <w:lang w:eastAsia="en-US"/>
        </w:rPr>
        <w:t>Geral do Estado – CGE e com os responsáveis das respectivas pastas</w:t>
      </w:r>
      <w:r w:rsidR="00381DCC">
        <w:rPr>
          <w:rFonts w:ascii="Arial" w:eastAsiaTheme="minorHAnsi" w:hAnsi="Arial" w:cstheme="minorBidi"/>
          <w:color w:val="auto"/>
          <w:sz w:val="24"/>
          <w:szCs w:val="22"/>
          <w:lang w:eastAsia="en-US"/>
        </w:rPr>
        <w:t xml:space="preserve">, a </w:t>
      </w:r>
      <w:r w:rsidR="00381DCC" w:rsidRPr="00381DCC">
        <w:rPr>
          <w:rFonts w:ascii="Arial" w:eastAsiaTheme="minorHAnsi" w:hAnsi="Arial" w:cstheme="minorBidi"/>
          <w:b/>
          <w:color w:val="auto"/>
          <w:sz w:val="24"/>
          <w:szCs w:val="22"/>
          <w:lang w:eastAsia="en-US"/>
        </w:rPr>
        <w:t>IMEDIATA</w:t>
      </w:r>
      <w:r w:rsidRPr="00D151B0">
        <w:rPr>
          <w:rFonts w:ascii="Arial" w:eastAsiaTheme="minorHAnsi" w:hAnsi="Arial" w:cstheme="minorBidi"/>
          <w:color w:val="auto"/>
          <w:sz w:val="24"/>
          <w:szCs w:val="22"/>
          <w:lang w:eastAsia="en-US"/>
        </w:rPr>
        <w:t xml:space="preserve">: </w:t>
      </w:r>
    </w:p>
    <w:p w:rsidR="00D151B0" w:rsidRPr="00D151B0" w:rsidRDefault="00D151B0" w:rsidP="00D151B0">
      <w:pPr>
        <w:overflowPunct/>
        <w:autoSpaceDE/>
        <w:autoSpaceDN/>
        <w:adjustRightInd/>
        <w:spacing w:before="120" w:after="120"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1.1.</w:t>
      </w:r>
      <w:r w:rsidRPr="00D151B0">
        <w:rPr>
          <w:rFonts w:ascii="Arial" w:eastAsiaTheme="minorHAnsi" w:hAnsi="Arial" w:cstheme="minorBidi"/>
          <w:color w:val="auto"/>
          <w:sz w:val="24"/>
          <w:szCs w:val="22"/>
          <w:lang w:eastAsia="en-US"/>
        </w:rPr>
        <w:t xml:space="preserve"> disponibilização de todas as contratações e aquisições afetas ao</w:t>
      </w:r>
      <w:r w:rsidR="00AA521B">
        <w:rPr>
          <w:rFonts w:ascii="Arial" w:eastAsiaTheme="minorHAnsi" w:hAnsi="Arial" w:cstheme="minorBidi"/>
          <w:color w:val="auto"/>
          <w:sz w:val="24"/>
          <w:szCs w:val="22"/>
          <w:lang w:eastAsia="en-US"/>
        </w:rPr>
        <w:t xml:space="preserve"> combate à pandemia causada pela</w:t>
      </w:r>
      <w:r w:rsidRPr="00D151B0">
        <w:rPr>
          <w:rFonts w:ascii="Arial" w:eastAsiaTheme="minorHAnsi" w:hAnsi="Arial" w:cstheme="minorBidi"/>
          <w:color w:val="auto"/>
          <w:sz w:val="24"/>
          <w:szCs w:val="22"/>
          <w:lang w:eastAsia="en-US"/>
        </w:rPr>
        <w:t xml:space="preserve"> COVID-19 em sítio oficial específico na rede mundial de computadores (internet), para assegurar sua publicidade e a transparência</w:t>
      </w:r>
      <w:r w:rsidR="006E0013">
        <w:rPr>
          <w:rFonts w:ascii="Arial" w:eastAsiaTheme="minorHAnsi" w:hAnsi="Arial" w:cstheme="minorBidi"/>
          <w:color w:val="auto"/>
          <w:sz w:val="24"/>
          <w:szCs w:val="22"/>
          <w:lang w:eastAsia="en-US"/>
        </w:rPr>
        <w:t xml:space="preserve">, </w:t>
      </w:r>
      <w:r w:rsidRPr="00D151B0">
        <w:rPr>
          <w:rFonts w:ascii="Arial" w:eastAsiaTheme="minorHAnsi" w:hAnsi="Arial" w:cstheme="minorBidi"/>
          <w:color w:val="auto"/>
          <w:sz w:val="24"/>
          <w:szCs w:val="22"/>
          <w:lang w:eastAsia="en-US"/>
        </w:rPr>
        <w:t xml:space="preserve">contendo, no que couber, além das informações previstas no § 3º do art. 8º da Lei nº 12.527, de 18 de novembro de 2011, </w:t>
      </w:r>
      <w:r w:rsidR="00A833C7">
        <w:rPr>
          <w:rFonts w:ascii="Arial" w:eastAsiaTheme="minorHAnsi" w:hAnsi="Arial" w:cstheme="minorBidi"/>
          <w:color w:val="auto"/>
          <w:sz w:val="24"/>
          <w:szCs w:val="22"/>
          <w:lang w:eastAsia="en-US"/>
        </w:rPr>
        <w:t xml:space="preserve">o objeto, </w:t>
      </w:r>
      <w:r w:rsidRPr="00D151B0">
        <w:rPr>
          <w:rFonts w:ascii="Arial" w:eastAsiaTheme="minorHAnsi" w:hAnsi="Arial" w:cstheme="minorBidi"/>
          <w:color w:val="auto"/>
          <w:sz w:val="24"/>
          <w:szCs w:val="22"/>
          <w:lang w:eastAsia="en-US"/>
        </w:rPr>
        <w:t xml:space="preserve">o nome do contratado, o número de sua inscrição na Receita Federal do Brasil, o prazo contratual, o valor e o respectivo processo de contratação ou aquisição, em cumprimento ao disposto no </w:t>
      </w:r>
      <w:r w:rsidR="00AA521B">
        <w:rPr>
          <w:rFonts w:ascii="Arial" w:eastAsiaTheme="minorHAnsi" w:hAnsi="Arial" w:cstheme="minorBidi"/>
          <w:color w:val="auto"/>
          <w:sz w:val="24"/>
          <w:szCs w:val="22"/>
          <w:lang w:eastAsia="en-US"/>
        </w:rPr>
        <w:t>artigo 4º, § 2º da Lei n. 13.979</w:t>
      </w:r>
      <w:r w:rsidRPr="00D151B0">
        <w:rPr>
          <w:rFonts w:ascii="Arial" w:eastAsiaTheme="minorHAnsi" w:hAnsi="Arial" w:cstheme="minorBidi"/>
          <w:color w:val="auto"/>
          <w:sz w:val="24"/>
          <w:szCs w:val="22"/>
          <w:lang w:eastAsia="en-US"/>
        </w:rPr>
        <w:t xml:space="preserve">/2020; </w:t>
      </w:r>
    </w:p>
    <w:p w:rsidR="00D151B0" w:rsidRPr="00D151B0" w:rsidRDefault="00D151B0" w:rsidP="00D151B0">
      <w:pPr>
        <w:keepNext/>
        <w:keepLines/>
        <w:overflowPunct/>
        <w:autoSpaceDE/>
        <w:autoSpaceDN/>
        <w:adjustRightInd/>
        <w:spacing w:line="360" w:lineRule="auto"/>
        <w:ind w:firstLine="709"/>
        <w:jc w:val="both"/>
        <w:textAlignment w:val="auto"/>
        <w:outlineLvl w:val="2"/>
        <w:rPr>
          <w:rFonts w:ascii="Arial" w:eastAsiaTheme="majorEastAsia" w:hAnsi="Arial" w:cstheme="majorBidi"/>
          <w:bCs/>
          <w:color w:val="auto"/>
          <w:sz w:val="24"/>
          <w:szCs w:val="24"/>
          <w:lang w:eastAsia="en-US"/>
        </w:rPr>
      </w:pPr>
      <w:r w:rsidRPr="00D151B0">
        <w:rPr>
          <w:rFonts w:ascii="Arial" w:eastAsiaTheme="majorEastAsia" w:hAnsi="Arial" w:cstheme="majorBidi"/>
          <w:b/>
          <w:color w:val="auto"/>
          <w:sz w:val="24"/>
          <w:szCs w:val="24"/>
          <w:lang w:eastAsia="en-US"/>
        </w:rPr>
        <w:lastRenderedPageBreak/>
        <w:t>1.2.</w:t>
      </w:r>
      <w:r w:rsidRPr="00D151B0">
        <w:rPr>
          <w:rFonts w:ascii="Arial" w:eastAsiaTheme="majorEastAsia" w:hAnsi="Arial" w:cstheme="majorBidi"/>
          <w:bCs/>
          <w:color w:val="auto"/>
          <w:sz w:val="24"/>
          <w:szCs w:val="24"/>
          <w:lang w:eastAsia="en-US"/>
        </w:rPr>
        <w:t xml:space="preserve"> a remessa ao Tribunal de Contas, por meio eletrônico, até o dia seguinte à publicação do aviso no órgão oficial, das informações e documentos previstos no art. 1º da Instrução Normativa n. TC 0021/2015, relativos a procedimentos licitatórios, dispensas e inexigibilidades; </w:t>
      </w:r>
    </w:p>
    <w:p w:rsidR="00D151B0" w:rsidRPr="00D151B0" w:rsidRDefault="006E0013" w:rsidP="00D151B0">
      <w:pPr>
        <w:overflowPunct/>
        <w:autoSpaceDE/>
        <w:autoSpaceDN/>
        <w:adjustRightInd/>
        <w:spacing w:line="360" w:lineRule="auto"/>
        <w:jc w:val="both"/>
        <w:textAlignment w:val="auto"/>
        <w:rPr>
          <w:rFonts w:ascii="Arial" w:eastAsiaTheme="minorHAnsi" w:hAnsi="Arial" w:cstheme="minorBidi"/>
          <w:color w:val="auto"/>
          <w:sz w:val="24"/>
          <w:szCs w:val="22"/>
          <w:lang w:eastAsia="en-US"/>
        </w:rPr>
      </w:pPr>
      <w:r>
        <w:rPr>
          <w:rFonts w:ascii="Arial" w:eastAsiaTheme="minorHAnsi" w:hAnsi="Arial" w:cstheme="minorBidi"/>
          <w:b/>
          <w:bCs/>
          <w:color w:val="auto"/>
          <w:sz w:val="24"/>
          <w:szCs w:val="22"/>
          <w:lang w:eastAsia="en-US"/>
        </w:rPr>
        <w:t xml:space="preserve">           </w:t>
      </w:r>
      <w:r w:rsidR="00D151B0" w:rsidRPr="00D151B0">
        <w:rPr>
          <w:rFonts w:ascii="Arial" w:eastAsiaTheme="minorHAnsi" w:hAnsi="Arial" w:cstheme="minorBidi"/>
          <w:b/>
          <w:bCs/>
          <w:color w:val="auto"/>
          <w:sz w:val="24"/>
          <w:szCs w:val="22"/>
          <w:lang w:eastAsia="en-US"/>
        </w:rPr>
        <w:t xml:space="preserve">1.3. </w:t>
      </w:r>
      <w:r w:rsidR="00D151B0" w:rsidRPr="00D151B0">
        <w:rPr>
          <w:rFonts w:ascii="Arial" w:eastAsiaTheme="minorHAnsi" w:hAnsi="Arial" w:cstheme="minorBidi"/>
          <w:color w:val="auto"/>
          <w:sz w:val="24"/>
          <w:szCs w:val="22"/>
          <w:lang w:eastAsia="en-US"/>
        </w:rPr>
        <w:t xml:space="preserve">que as aquisições e contratações realizadas pelas Secretarias Estaduais para enfrentamento da pandemia do novo coronavírus, com valores superiores ao montante de </w:t>
      </w:r>
      <w:r w:rsidR="00D151B0" w:rsidRPr="000F0761">
        <w:rPr>
          <w:rFonts w:ascii="Arial" w:eastAsiaTheme="minorHAnsi" w:hAnsi="Arial" w:cstheme="minorBidi"/>
          <w:b/>
          <w:color w:val="auto"/>
          <w:sz w:val="24"/>
          <w:szCs w:val="22"/>
          <w:lang w:eastAsia="en-US"/>
        </w:rPr>
        <w:t>R$ 176.000.00</w:t>
      </w:r>
      <w:r w:rsidR="00D151B0" w:rsidRPr="000F0761">
        <w:rPr>
          <w:rFonts w:ascii="Arial" w:eastAsiaTheme="minorHAnsi" w:hAnsi="Arial" w:cstheme="minorBidi"/>
          <w:color w:val="auto"/>
          <w:sz w:val="24"/>
          <w:szCs w:val="22"/>
          <w:lang w:eastAsia="en-US"/>
        </w:rPr>
        <w:t>,</w:t>
      </w:r>
      <w:r w:rsidR="00D151B0" w:rsidRPr="00D151B0">
        <w:rPr>
          <w:rFonts w:ascii="Arial" w:eastAsiaTheme="minorHAnsi" w:hAnsi="Arial" w:cstheme="minorBidi"/>
          <w:color w:val="auto"/>
          <w:sz w:val="24"/>
          <w:szCs w:val="22"/>
          <w:lang w:eastAsia="en-US"/>
        </w:rPr>
        <w:t xml:space="preserve"> previstos no art. 23, II, “a”, da Lei Federal n. 8.666/93, com redação dada pelo Decreto n. 9.412/2018, estejam condicionadas às seguintes providências: </w:t>
      </w:r>
    </w:p>
    <w:p w:rsidR="00D151B0" w:rsidRPr="00D151B0" w:rsidRDefault="00D151B0" w:rsidP="00D151B0">
      <w:pPr>
        <w:overflowPunct/>
        <w:autoSpaceDE/>
        <w:autoSpaceDN/>
        <w:adjustRightInd/>
        <w:spacing w:line="360" w:lineRule="auto"/>
        <w:ind w:firstLine="1418"/>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color w:val="auto"/>
          <w:sz w:val="24"/>
          <w:szCs w:val="22"/>
          <w:lang w:eastAsia="en-US"/>
        </w:rPr>
        <w:t xml:space="preserve">- compartilhamento das informações relacionadas às aquisições e contratações realizadas para o enfrentamento da COVID-19 com a Secretaria de Estado da Administração, sejam elas realizadas pela Secretaria de Estado da Saúde, Secretaria de Estado da Defesa Civil ou por outro órgão ou ente público estadual que realize compras dessa natureza; </w:t>
      </w:r>
    </w:p>
    <w:p w:rsidR="00D151B0" w:rsidRPr="00D151B0" w:rsidRDefault="00D151B0" w:rsidP="00D151B0">
      <w:pPr>
        <w:overflowPunct/>
        <w:autoSpaceDE/>
        <w:autoSpaceDN/>
        <w:adjustRightInd/>
        <w:spacing w:line="360" w:lineRule="auto"/>
        <w:ind w:firstLine="1418"/>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color w:val="auto"/>
          <w:sz w:val="24"/>
          <w:szCs w:val="22"/>
          <w:lang w:eastAsia="en-US"/>
        </w:rPr>
        <w:t>- segregação das funções, de modo a desconcentrar as atividades e procedimentos inerentes ao processo de aquisição e contratações relac</w:t>
      </w:r>
      <w:r w:rsidR="00AA521B">
        <w:rPr>
          <w:rFonts w:ascii="Arial" w:eastAsiaTheme="minorHAnsi" w:hAnsi="Arial" w:cstheme="minorBidi"/>
          <w:color w:val="auto"/>
          <w:sz w:val="24"/>
          <w:szCs w:val="22"/>
          <w:lang w:eastAsia="en-US"/>
        </w:rPr>
        <w:t>ionadas ao combate à pandemia da</w:t>
      </w:r>
      <w:r w:rsidRPr="00D151B0">
        <w:rPr>
          <w:rFonts w:ascii="Arial" w:eastAsiaTheme="minorHAnsi" w:hAnsi="Arial" w:cstheme="minorBidi"/>
          <w:color w:val="auto"/>
          <w:sz w:val="24"/>
          <w:szCs w:val="22"/>
          <w:lang w:eastAsia="en-US"/>
        </w:rPr>
        <w:t xml:space="preserve"> COVID-19, com a participação de setores distintos e diferentes responsáveis por cada etapa; </w:t>
      </w:r>
    </w:p>
    <w:p w:rsidR="00DA7E7B" w:rsidRDefault="00D151B0" w:rsidP="00D151B0">
      <w:pPr>
        <w:overflowPunct/>
        <w:autoSpaceDE/>
        <w:autoSpaceDN/>
        <w:adjustRightInd/>
        <w:spacing w:line="360" w:lineRule="auto"/>
        <w:ind w:firstLine="1418"/>
        <w:jc w:val="both"/>
        <w:textAlignment w:val="auto"/>
        <w:rPr>
          <w:rFonts w:ascii="Arial" w:eastAsiaTheme="minorHAnsi" w:hAnsi="Arial" w:cstheme="minorBidi"/>
          <w:b/>
          <w:color w:val="auto"/>
          <w:sz w:val="24"/>
          <w:szCs w:val="22"/>
          <w:u w:val="single"/>
          <w:lang w:eastAsia="en-US"/>
        </w:rPr>
      </w:pPr>
      <w:r w:rsidRPr="00D151B0">
        <w:rPr>
          <w:rFonts w:ascii="Arial" w:eastAsiaTheme="minorHAnsi" w:hAnsi="Arial" w:cstheme="minorBidi"/>
          <w:color w:val="auto"/>
          <w:sz w:val="24"/>
          <w:szCs w:val="22"/>
          <w:lang w:eastAsia="en-US"/>
        </w:rPr>
        <w:t>- autorização do pagamento mediante a subscrição por parte da autoridade competente no âmbito do órgão em conjunto com o Secretário da Pasta em que se realiza a compra e o Secretário de Estado da Administração, considerando o disposto na Lei Complementar n. 741</w:t>
      </w:r>
      <w:r w:rsidR="00AA521B">
        <w:rPr>
          <w:rFonts w:ascii="Arial" w:eastAsiaTheme="minorHAnsi" w:hAnsi="Arial" w:cstheme="minorBidi"/>
          <w:color w:val="auto"/>
          <w:sz w:val="24"/>
          <w:szCs w:val="22"/>
          <w:lang w:eastAsia="en-US"/>
        </w:rPr>
        <w:t>/2019</w:t>
      </w:r>
      <w:r w:rsidRPr="00D151B0">
        <w:rPr>
          <w:rFonts w:ascii="Arial" w:eastAsiaTheme="minorHAnsi" w:hAnsi="Arial" w:cstheme="minorBidi"/>
          <w:color w:val="auto"/>
          <w:sz w:val="24"/>
          <w:szCs w:val="22"/>
          <w:lang w:eastAsia="en-US"/>
        </w:rPr>
        <w:t>, artigo 29, inciso IV; e</w:t>
      </w:r>
      <w:r w:rsidR="00DA7E7B">
        <w:rPr>
          <w:rFonts w:ascii="Arial" w:eastAsiaTheme="minorHAnsi" w:hAnsi="Arial" w:cstheme="minorBidi"/>
          <w:color w:val="auto"/>
          <w:sz w:val="24"/>
          <w:szCs w:val="22"/>
          <w:lang w:eastAsia="en-US"/>
        </w:rPr>
        <w:t xml:space="preserve">, </w:t>
      </w:r>
    </w:p>
    <w:p w:rsidR="00D151B0" w:rsidRPr="00D151B0" w:rsidRDefault="00D151B0" w:rsidP="00D151B0">
      <w:pPr>
        <w:overflowPunct/>
        <w:autoSpaceDE/>
        <w:autoSpaceDN/>
        <w:adjustRightInd/>
        <w:spacing w:line="360" w:lineRule="auto"/>
        <w:ind w:firstLine="1418"/>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color w:val="auto"/>
          <w:sz w:val="24"/>
          <w:szCs w:val="22"/>
          <w:lang w:eastAsia="en-US"/>
        </w:rPr>
        <w:t>- verificação prévia pelo</w:t>
      </w:r>
      <w:r w:rsidR="00281104" w:rsidRPr="00381DCC">
        <w:rPr>
          <w:rFonts w:ascii="Arial" w:eastAsiaTheme="minorHAnsi" w:hAnsi="Arial" w:cstheme="minorBidi"/>
          <w:color w:val="auto"/>
          <w:sz w:val="24"/>
          <w:szCs w:val="22"/>
          <w:lang w:eastAsia="en-US"/>
        </w:rPr>
        <w:t xml:space="preserve">s setores de controle interno, bem como </w:t>
      </w:r>
      <w:r w:rsidRPr="00D151B0">
        <w:rPr>
          <w:rFonts w:ascii="Arial" w:eastAsiaTheme="minorHAnsi" w:hAnsi="Arial" w:cstheme="minorBidi"/>
          <w:color w:val="auto"/>
          <w:sz w:val="24"/>
          <w:szCs w:val="22"/>
          <w:lang w:eastAsia="en-US"/>
        </w:rPr>
        <w:t xml:space="preserve">a certificação de regularidade atestada pela Controladoria-Geral do Estado. </w:t>
      </w:r>
    </w:p>
    <w:p w:rsidR="00D151B0" w:rsidRPr="00D151B0" w:rsidRDefault="00D151B0" w:rsidP="00D151B0">
      <w:pPr>
        <w:overflowPunct/>
        <w:autoSpaceDE/>
        <w:autoSpaceDN/>
        <w:adjustRightInd/>
        <w:spacing w:line="360" w:lineRule="auto"/>
        <w:ind w:firstLine="1418"/>
        <w:jc w:val="both"/>
        <w:textAlignment w:val="auto"/>
        <w:rPr>
          <w:rFonts w:ascii="Arial" w:eastAsiaTheme="minorHAnsi" w:hAnsi="Arial" w:cstheme="minorBidi"/>
          <w:color w:val="auto"/>
          <w:sz w:val="24"/>
          <w:szCs w:val="22"/>
          <w:lang w:eastAsia="en-US"/>
        </w:rPr>
      </w:pP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2.</w:t>
      </w:r>
      <w:r w:rsidRPr="00D151B0">
        <w:rPr>
          <w:rFonts w:ascii="Arial" w:eastAsiaTheme="minorHAnsi" w:hAnsi="Arial" w:cstheme="minorBidi"/>
          <w:color w:val="auto"/>
          <w:sz w:val="24"/>
          <w:szCs w:val="22"/>
          <w:lang w:eastAsia="en-US"/>
        </w:rPr>
        <w:t xml:space="preserve"> </w:t>
      </w:r>
      <w:r w:rsidRPr="00D151B0">
        <w:rPr>
          <w:rFonts w:ascii="Arial" w:eastAsiaTheme="minorHAnsi" w:hAnsi="Arial" w:cstheme="minorBidi"/>
          <w:b/>
          <w:bCs/>
          <w:color w:val="auto"/>
          <w:sz w:val="24"/>
          <w:szCs w:val="22"/>
          <w:lang w:eastAsia="en-US"/>
        </w:rPr>
        <w:t>DETERMINAR</w:t>
      </w:r>
      <w:r w:rsidRPr="00D151B0">
        <w:rPr>
          <w:rFonts w:ascii="Arial" w:eastAsiaTheme="minorHAnsi" w:hAnsi="Arial" w:cstheme="minorBidi"/>
          <w:color w:val="auto"/>
          <w:sz w:val="24"/>
          <w:szCs w:val="22"/>
          <w:lang w:eastAsia="en-US"/>
        </w:rPr>
        <w:t xml:space="preserve"> ao Sr. André Motta Ribeiro, </w:t>
      </w:r>
      <w:r w:rsidRPr="00175F82">
        <w:rPr>
          <w:rFonts w:ascii="Arial" w:eastAsiaTheme="minorHAnsi" w:hAnsi="Arial" w:cstheme="minorBidi"/>
          <w:b/>
          <w:color w:val="auto"/>
          <w:sz w:val="24"/>
          <w:szCs w:val="22"/>
          <w:lang w:eastAsia="en-US"/>
        </w:rPr>
        <w:t>Secretário de Estado da Saúde</w:t>
      </w:r>
      <w:r w:rsidRPr="00D151B0">
        <w:rPr>
          <w:rFonts w:ascii="Arial" w:eastAsiaTheme="minorHAnsi" w:hAnsi="Arial" w:cstheme="minorBidi"/>
          <w:color w:val="auto"/>
          <w:sz w:val="24"/>
          <w:szCs w:val="22"/>
          <w:lang w:eastAsia="en-US"/>
        </w:rPr>
        <w:t xml:space="preserve">, </w:t>
      </w:r>
      <w:r w:rsidR="00175F82">
        <w:rPr>
          <w:rFonts w:ascii="Arial" w:eastAsiaTheme="minorHAnsi" w:hAnsi="Arial" w:cstheme="minorBidi"/>
          <w:color w:val="auto"/>
          <w:sz w:val="24"/>
          <w:szCs w:val="22"/>
          <w:lang w:eastAsia="en-US"/>
        </w:rPr>
        <w:t xml:space="preserve">bem como ao Sr. </w:t>
      </w:r>
      <w:r w:rsidR="00175F82" w:rsidRPr="00175F82">
        <w:rPr>
          <w:rFonts w:ascii="Arial" w:eastAsiaTheme="minorHAnsi" w:hAnsi="Arial" w:cstheme="minorBidi"/>
          <w:color w:val="auto"/>
          <w:sz w:val="24"/>
          <w:szCs w:val="22"/>
          <w:lang w:eastAsia="en-US"/>
        </w:rPr>
        <w:t xml:space="preserve">João Batista Cordeiro Júnior – </w:t>
      </w:r>
      <w:r w:rsidR="00175F82" w:rsidRPr="00175F82">
        <w:rPr>
          <w:rFonts w:ascii="Arial" w:eastAsiaTheme="minorHAnsi" w:hAnsi="Arial" w:cstheme="minorBidi"/>
          <w:b/>
          <w:color w:val="auto"/>
          <w:sz w:val="24"/>
          <w:szCs w:val="22"/>
          <w:lang w:eastAsia="en-US"/>
        </w:rPr>
        <w:t>Chefe da Defesa Civil</w:t>
      </w:r>
      <w:r w:rsidR="00175F82" w:rsidRPr="00175F82">
        <w:rPr>
          <w:rFonts w:ascii="Arial" w:eastAsiaTheme="minorHAnsi" w:hAnsi="Arial" w:cstheme="minorBidi"/>
          <w:color w:val="auto"/>
          <w:sz w:val="24"/>
          <w:szCs w:val="22"/>
          <w:lang w:eastAsia="en-US"/>
        </w:rPr>
        <w:t xml:space="preserve"> </w:t>
      </w:r>
      <w:r w:rsidRPr="00D151B0">
        <w:rPr>
          <w:rFonts w:ascii="Arial" w:eastAsiaTheme="minorHAnsi" w:hAnsi="Arial" w:cstheme="minorBidi"/>
          <w:color w:val="auto"/>
          <w:sz w:val="24"/>
          <w:szCs w:val="22"/>
          <w:lang w:eastAsia="en-US"/>
        </w:rPr>
        <w:t xml:space="preserve">que no </w:t>
      </w:r>
      <w:r w:rsidRPr="000F0761">
        <w:rPr>
          <w:rFonts w:ascii="Arial" w:eastAsiaTheme="minorHAnsi" w:hAnsi="Arial" w:cstheme="minorBidi"/>
          <w:b/>
          <w:color w:val="auto"/>
          <w:sz w:val="24"/>
          <w:szCs w:val="22"/>
          <w:lang w:eastAsia="en-US"/>
        </w:rPr>
        <w:t>prazo de 05 (cinco) dias</w:t>
      </w:r>
      <w:r w:rsidRPr="000F0761">
        <w:rPr>
          <w:rFonts w:ascii="Arial" w:eastAsiaTheme="minorHAnsi" w:hAnsi="Arial" w:cstheme="minorBidi"/>
          <w:color w:val="auto"/>
          <w:sz w:val="24"/>
          <w:szCs w:val="22"/>
          <w:lang w:eastAsia="en-US"/>
        </w:rPr>
        <w:t>:</w:t>
      </w:r>
      <w:r w:rsidRPr="00D151B0">
        <w:rPr>
          <w:rFonts w:ascii="Arial" w:eastAsiaTheme="minorHAnsi" w:hAnsi="Arial" w:cstheme="minorBidi"/>
          <w:color w:val="auto"/>
          <w:sz w:val="24"/>
          <w:szCs w:val="22"/>
          <w:lang w:eastAsia="en-US"/>
        </w:rPr>
        <w:t xml:space="preserve">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 xml:space="preserve">  2.1. </w:t>
      </w:r>
      <w:r w:rsidRPr="00D151B0">
        <w:rPr>
          <w:rFonts w:ascii="Arial" w:eastAsiaTheme="minorHAnsi" w:hAnsi="Arial" w:cstheme="minorBidi"/>
          <w:color w:val="auto"/>
          <w:sz w:val="24"/>
          <w:szCs w:val="22"/>
          <w:lang w:eastAsia="en-US"/>
        </w:rPr>
        <w:t>apresente</w:t>
      </w:r>
      <w:r w:rsidR="003821EB">
        <w:rPr>
          <w:rFonts w:ascii="Arial" w:eastAsiaTheme="minorHAnsi" w:hAnsi="Arial" w:cstheme="minorBidi"/>
          <w:color w:val="auto"/>
          <w:sz w:val="24"/>
          <w:szCs w:val="22"/>
          <w:lang w:eastAsia="en-US"/>
        </w:rPr>
        <w:t>m</w:t>
      </w:r>
      <w:r w:rsidRPr="00D151B0">
        <w:rPr>
          <w:rFonts w:ascii="Arial" w:eastAsiaTheme="minorHAnsi" w:hAnsi="Arial" w:cstheme="minorBidi"/>
          <w:color w:val="auto"/>
          <w:sz w:val="24"/>
          <w:szCs w:val="22"/>
          <w:lang w:eastAsia="en-US"/>
        </w:rPr>
        <w:t xml:space="preserve"> a este Tribunal de Contas a relação de todos os processos administrativos autuados para aquisições e serviços visando atender a pandemia do novo coronavírus – COVID-19 realizadas até o momento, mantendo essa informação atualizada a cada nova autuação; e</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lastRenderedPageBreak/>
        <w:t>2.2.</w:t>
      </w:r>
      <w:r w:rsidRPr="00D151B0">
        <w:rPr>
          <w:rFonts w:ascii="Arial" w:eastAsiaTheme="minorHAnsi" w:hAnsi="Arial" w:cstheme="minorBidi"/>
          <w:color w:val="auto"/>
          <w:sz w:val="24"/>
          <w:szCs w:val="22"/>
          <w:lang w:eastAsia="en-US"/>
        </w:rPr>
        <w:t xml:space="preserve"> providencie</w:t>
      </w:r>
      <w:r w:rsidR="003821EB">
        <w:rPr>
          <w:rFonts w:ascii="Arial" w:eastAsiaTheme="minorHAnsi" w:hAnsi="Arial" w:cstheme="minorBidi"/>
          <w:color w:val="auto"/>
          <w:sz w:val="24"/>
          <w:szCs w:val="22"/>
          <w:lang w:eastAsia="en-US"/>
        </w:rPr>
        <w:t>m</w:t>
      </w:r>
      <w:r w:rsidRPr="00D151B0">
        <w:rPr>
          <w:rFonts w:ascii="Arial" w:eastAsiaTheme="minorHAnsi" w:hAnsi="Arial" w:cstheme="minorBidi"/>
          <w:color w:val="auto"/>
          <w:sz w:val="24"/>
          <w:szCs w:val="22"/>
          <w:lang w:eastAsia="en-US"/>
        </w:rPr>
        <w:t xml:space="preserve"> a regularização das informações junto ao Portal de Compras e Licitações da Secretaria de Estado da Saúde e no Portal de Compras SC, de todas as compras e contratações realizadas para atender a pandemia do novo coronavírus – COVID-19.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3. RECOMENDAR</w:t>
      </w:r>
      <w:r w:rsidRPr="00D151B0">
        <w:rPr>
          <w:rFonts w:ascii="Arial" w:eastAsiaTheme="minorHAnsi" w:hAnsi="Arial" w:cstheme="minorBidi"/>
          <w:color w:val="auto"/>
          <w:sz w:val="24"/>
          <w:szCs w:val="22"/>
          <w:lang w:eastAsia="en-US"/>
        </w:rPr>
        <w:t xml:space="preserve"> ao Sr. Jorge Eduardo Tasca, Secretário de Estado da Administração, que providencie o aprimoramento dos critérios de busca do Sistema de Gestão de Processos Eletrônicos – SGPE, atualmente condicionado à informação do número do processo.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 ALERTAR</w:t>
      </w:r>
      <w:r w:rsidRPr="00D151B0">
        <w:rPr>
          <w:rFonts w:ascii="Arial" w:eastAsiaTheme="minorHAnsi" w:hAnsi="Arial" w:cstheme="minorBidi"/>
          <w:color w:val="auto"/>
          <w:sz w:val="24"/>
          <w:szCs w:val="22"/>
          <w:lang w:eastAsia="en-US"/>
        </w:rPr>
        <w:t xml:space="preserve"> a Controladoria Geral do Estado – CGE acerca das seguintes impropriedades verificadas em processos de dispensa de licitação da Secretaria de Estado da Saúde: </w:t>
      </w:r>
    </w:p>
    <w:p w:rsidR="00D151B0" w:rsidRPr="00D151B0" w:rsidRDefault="00AC5BF6"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Pr>
          <w:rFonts w:ascii="Arial" w:eastAsiaTheme="minorHAnsi" w:hAnsi="Arial" w:cstheme="minorBidi"/>
          <w:b/>
          <w:bCs/>
          <w:color w:val="auto"/>
          <w:sz w:val="24"/>
          <w:szCs w:val="22"/>
          <w:lang w:eastAsia="en-US"/>
        </w:rPr>
        <w:t>4</w:t>
      </w:r>
      <w:r w:rsidR="00D151B0" w:rsidRPr="00D151B0">
        <w:rPr>
          <w:rFonts w:ascii="Arial" w:eastAsiaTheme="minorHAnsi" w:hAnsi="Arial" w:cstheme="minorBidi"/>
          <w:b/>
          <w:bCs/>
          <w:color w:val="auto"/>
          <w:sz w:val="24"/>
          <w:szCs w:val="22"/>
          <w:lang w:eastAsia="en-US"/>
        </w:rPr>
        <w:t>.1.</w:t>
      </w:r>
      <w:r w:rsidR="00D151B0" w:rsidRPr="00D151B0">
        <w:rPr>
          <w:rFonts w:ascii="Arial" w:eastAsiaTheme="minorHAnsi" w:hAnsi="Arial" w:cstheme="minorBidi"/>
          <w:color w:val="auto"/>
          <w:sz w:val="24"/>
          <w:szCs w:val="22"/>
          <w:lang w:eastAsia="en-US"/>
        </w:rPr>
        <w:t xml:space="preserve"> Ausência de termo de referência ou projeto básico simplificado, conforme previsto no art. 4º-E, §1º, da Lei n. 13.979/2020, contendo: fundamentação simplificada da contratação; descrição resumida da solução apresentada; requisitos da contratação; critérios de medição e pagamento; estimativas dos preços; e adequação orçamentária.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4.2.</w:t>
      </w:r>
      <w:r w:rsidRPr="00D151B0">
        <w:rPr>
          <w:rFonts w:ascii="Arial" w:eastAsiaTheme="minorHAnsi" w:hAnsi="Arial" w:cstheme="minorBidi"/>
          <w:color w:val="auto"/>
          <w:sz w:val="24"/>
          <w:szCs w:val="22"/>
          <w:lang w:eastAsia="en-US"/>
        </w:rPr>
        <w:t xml:space="preserve"> Ausência das razões da escolha da empresa contratada e do preço contendo a fundamentação da contratação e a descrição resumida da solução apresentada, mediante grade das proponentes e dos preços por ela ofertados, com a avaliação da aceitabilidade técnica e de valores de mercado, em descumprimento ao art. 4º-E, § 1º, II e III da Lei n. 13.979/2020 e do art. 26, parágrafo único, II e III, da Lei n. 8.666/93.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4.3.</w:t>
      </w:r>
      <w:r w:rsidRPr="00D151B0">
        <w:rPr>
          <w:rFonts w:ascii="Arial" w:eastAsiaTheme="minorHAnsi" w:hAnsi="Arial" w:cstheme="minorBidi"/>
          <w:color w:val="auto"/>
          <w:sz w:val="24"/>
          <w:szCs w:val="22"/>
          <w:lang w:eastAsia="en-US"/>
        </w:rPr>
        <w:t xml:space="preserve"> Ausência de justificativa do quantitativo com base em estudos e projeções dos impactos da COVID-19 no sistema de saúde, bem como dos hospitais a serem atendidos com a compra dos 200 ventiladores pulmonares, em afronta aos arts. 1º e 4º-B, IV, da Lei n. 13.979/2020.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4.4.</w:t>
      </w:r>
      <w:r w:rsidRPr="00D151B0">
        <w:rPr>
          <w:rFonts w:ascii="Arial" w:eastAsiaTheme="minorHAnsi" w:hAnsi="Arial" w:cstheme="minorBidi"/>
          <w:color w:val="auto"/>
          <w:sz w:val="24"/>
          <w:szCs w:val="22"/>
          <w:lang w:eastAsia="en-US"/>
        </w:rPr>
        <w:t xml:space="preserve">  Ausência de estimativa de preços, obtida por, no mínimo, um dos seguintes parâmetros: Portal de Compras Governamental; pesquisa publicada em mídia especializada; sítios eletrônicos especializados ou de domínio amplo; contratações similares de outros entes públicos; ou    pesquisa realizada com os </w:t>
      </w:r>
      <w:r w:rsidRPr="00D151B0">
        <w:rPr>
          <w:rFonts w:ascii="Arial" w:eastAsiaTheme="minorHAnsi" w:hAnsi="Arial" w:cstheme="minorBidi"/>
          <w:color w:val="auto"/>
          <w:sz w:val="24"/>
          <w:szCs w:val="22"/>
          <w:lang w:eastAsia="en-US"/>
        </w:rPr>
        <w:lastRenderedPageBreak/>
        <w:t xml:space="preserve">potenciais fornecedores, em desacordo com o art. 4º-E, VI, da Lei Federal n. 13.979/2020.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4.5.</w:t>
      </w:r>
      <w:r w:rsidRPr="00D151B0">
        <w:rPr>
          <w:rFonts w:ascii="Arial" w:eastAsiaTheme="minorHAnsi" w:hAnsi="Arial" w:cstheme="minorBidi"/>
          <w:color w:val="auto"/>
          <w:sz w:val="24"/>
          <w:szCs w:val="22"/>
          <w:lang w:eastAsia="en-US"/>
        </w:rPr>
        <w:t xml:space="preserve"> Ausência de justificativa, na impossibilidade de estimativa de preços e/ou no caso de valor contratado superior à estimativa de preços, desatendendo o art. 4º-E, §§2º e 3º, da Lei Federal n. 13.979/2020.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4.6.</w:t>
      </w:r>
      <w:r w:rsidRPr="00D151B0">
        <w:rPr>
          <w:rFonts w:ascii="Arial" w:eastAsiaTheme="minorHAnsi" w:hAnsi="Arial" w:cstheme="minorBidi"/>
          <w:color w:val="auto"/>
          <w:sz w:val="24"/>
          <w:szCs w:val="22"/>
          <w:lang w:eastAsia="en-US"/>
        </w:rPr>
        <w:t xml:space="preserve"> Ausência de justificativa e de exigência de garantia, cláusula de ressarcimento ou outras medidas de redução de risco (p.ex., entrega e pagamento parciais/programadas), em caso de pagamento antecipado, como admitido nos Acórdãos TCU - Plenário n. 1565/15, 3614/2013, 1879/2011 e 374/2011 e Acórdão TCU 4143/2016 – 1ª Câmara.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4.7.</w:t>
      </w:r>
      <w:r w:rsidRPr="00D151B0">
        <w:rPr>
          <w:rFonts w:ascii="Arial" w:eastAsiaTheme="minorHAnsi" w:hAnsi="Arial" w:cstheme="minorBidi"/>
          <w:color w:val="auto"/>
          <w:sz w:val="24"/>
          <w:szCs w:val="22"/>
          <w:lang w:eastAsia="en-US"/>
        </w:rPr>
        <w:t xml:space="preserve"> Ausência de justificativa, no caso de ser dispensada documentação relativa à regularidade fiscal e trabalhista ou requisito de habilitação, em face da restrição de fornecedores, nos termos do art. 4º-F da Lei Federal n. 13.979/2020.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4.8.</w:t>
      </w:r>
      <w:r w:rsidRPr="00D151B0">
        <w:rPr>
          <w:rFonts w:ascii="Arial" w:eastAsiaTheme="minorHAnsi" w:hAnsi="Arial" w:cstheme="minorBidi"/>
          <w:color w:val="auto"/>
          <w:sz w:val="24"/>
          <w:szCs w:val="22"/>
          <w:lang w:eastAsia="en-US"/>
        </w:rPr>
        <w:t xml:space="preserve"> Ausência de formalização de contrato, em afronta ao disposto no art. 62, §4º, da Lei nº 8.666/93.  </w:t>
      </w:r>
    </w:p>
    <w:p w:rsidR="00D151B0" w:rsidRPr="00D151B0" w:rsidRDefault="00D151B0" w:rsidP="00D151B0">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4.9.</w:t>
      </w:r>
      <w:r w:rsidRPr="00D151B0">
        <w:rPr>
          <w:rFonts w:ascii="Arial" w:eastAsiaTheme="minorHAnsi" w:hAnsi="Arial" w:cstheme="minorBidi"/>
          <w:color w:val="auto"/>
          <w:sz w:val="24"/>
          <w:szCs w:val="22"/>
          <w:lang w:eastAsia="en-US"/>
        </w:rPr>
        <w:t xml:space="preserve"> Condições de pagamentos divergentes nas ordens de fornecimento e propostas das empresas, não restando claro em algumas dispensas de licitação se foram realizados de forma antecipada, à vista, ou em até 30 dias, caracterizando possível irregularidades nas liquidações de despesa, em afronta aos arts. 62 e 63 da Lei n. 4.320/64.</w:t>
      </w:r>
    </w:p>
    <w:p w:rsidR="00D151B0" w:rsidRDefault="00D151B0" w:rsidP="002A4E19">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D151B0">
        <w:rPr>
          <w:rFonts w:ascii="Arial" w:eastAsiaTheme="minorHAnsi" w:hAnsi="Arial" w:cstheme="minorBidi"/>
          <w:b/>
          <w:bCs/>
          <w:color w:val="auto"/>
          <w:sz w:val="24"/>
          <w:szCs w:val="22"/>
          <w:lang w:eastAsia="en-US"/>
        </w:rPr>
        <w:t>4.10.</w:t>
      </w:r>
      <w:r w:rsidRPr="00D151B0">
        <w:rPr>
          <w:rFonts w:ascii="Arial" w:eastAsiaTheme="minorHAnsi" w:hAnsi="Arial" w:cstheme="minorBidi"/>
          <w:color w:val="auto"/>
          <w:sz w:val="24"/>
          <w:szCs w:val="22"/>
          <w:lang w:eastAsia="en-US"/>
        </w:rPr>
        <w:t xml:space="preserve"> Ausência de informações quanto aos recebimentos dos produtos, caracterizando descumprimento do art. 73 da Lei n. 8.666/93, e descumprimento da exigência de gerenciamento de riscos da gestão contratual prevista no art. 4º-D, da Lei n. 13.979/2020.  </w:t>
      </w:r>
    </w:p>
    <w:p w:rsidR="00693EA2" w:rsidRDefault="00693EA2" w:rsidP="002A4E19">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p>
    <w:p w:rsidR="00381DCC" w:rsidRDefault="00381DCC" w:rsidP="00381DCC">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381DCC">
        <w:rPr>
          <w:rFonts w:ascii="Arial" w:eastAsiaTheme="minorHAnsi" w:hAnsi="Arial" w:cstheme="minorBidi"/>
          <w:b/>
          <w:color w:val="auto"/>
          <w:sz w:val="24"/>
          <w:szCs w:val="22"/>
          <w:lang w:eastAsia="en-US"/>
        </w:rPr>
        <w:t>5. DETERMINAR</w:t>
      </w:r>
      <w:r w:rsidR="00624EAA">
        <w:rPr>
          <w:rFonts w:ascii="Arial" w:eastAsiaTheme="minorHAnsi" w:hAnsi="Arial" w:cstheme="minorBidi"/>
          <w:color w:val="auto"/>
          <w:sz w:val="24"/>
          <w:szCs w:val="22"/>
          <w:lang w:eastAsia="en-US"/>
        </w:rPr>
        <w:t xml:space="preserve"> à</w:t>
      </w:r>
      <w:bookmarkStart w:id="0" w:name="_GoBack"/>
      <w:bookmarkEnd w:id="0"/>
      <w:r w:rsidRPr="00381DCC">
        <w:rPr>
          <w:rFonts w:ascii="Arial" w:eastAsiaTheme="minorHAnsi" w:hAnsi="Arial" w:cstheme="minorBidi"/>
          <w:color w:val="auto"/>
          <w:sz w:val="24"/>
          <w:szCs w:val="22"/>
          <w:lang w:eastAsia="en-US"/>
        </w:rPr>
        <w:t xml:space="preserve"> Secretaria Geral </w:t>
      </w:r>
      <w:r>
        <w:rPr>
          <w:rFonts w:ascii="Arial" w:eastAsiaTheme="minorHAnsi" w:hAnsi="Arial" w:cstheme="minorBidi"/>
          <w:color w:val="auto"/>
          <w:sz w:val="24"/>
          <w:szCs w:val="22"/>
          <w:lang w:eastAsia="en-US"/>
        </w:rPr>
        <w:t xml:space="preserve">deste Tribunal de Contas, que: </w:t>
      </w:r>
    </w:p>
    <w:p w:rsidR="00381DCC" w:rsidRDefault="00381DCC" w:rsidP="00381DCC">
      <w:pPr>
        <w:overflowPunct/>
        <w:autoSpaceDE/>
        <w:autoSpaceDN/>
        <w:adjustRightInd/>
        <w:spacing w:line="360" w:lineRule="auto"/>
        <w:ind w:firstLine="709"/>
        <w:jc w:val="both"/>
        <w:textAlignment w:val="auto"/>
      </w:pPr>
      <w:r w:rsidRPr="000F0761">
        <w:rPr>
          <w:rFonts w:ascii="Arial" w:eastAsiaTheme="minorHAnsi" w:hAnsi="Arial" w:cstheme="minorBidi"/>
          <w:b/>
          <w:color w:val="auto"/>
          <w:sz w:val="24"/>
          <w:szCs w:val="22"/>
          <w:lang w:eastAsia="en-US"/>
        </w:rPr>
        <w:t>5.1.</w:t>
      </w:r>
      <w:r w:rsidRPr="000F0761">
        <w:rPr>
          <w:rFonts w:ascii="Arial" w:eastAsiaTheme="minorHAnsi" w:hAnsi="Arial" w:cstheme="minorBidi"/>
          <w:color w:val="auto"/>
          <w:sz w:val="24"/>
          <w:szCs w:val="22"/>
          <w:lang w:eastAsia="en-US"/>
        </w:rPr>
        <w:t xml:space="preserve"> Proceda à ciência da presente Decisão </w:t>
      </w:r>
      <w:r w:rsidR="000F0761">
        <w:rPr>
          <w:rFonts w:ascii="Arial" w:eastAsiaTheme="minorHAnsi" w:hAnsi="Arial" w:cstheme="minorBidi"/>
          <w:color w:val="auto"/>
          <w:sz w:val="24"/>
          <w:szCs w:val="22"/>
          <w:lang w:eastAsia="en-US"/>
        </w:rPr>
        <w:t xml:space="preserve">à sua </w:t>
      </w:r>
      <w:r w:rsidR="000F0761" w:rsidRPr="000F0761">
        <w:rPr>
          <w:rFonts w:ascii="Arial" w:eastAsiaTheme="minorHAnsi" w:hAnsi="Arial" w:cstheme="minorBidi"/>
          <w:color w:val="auto"/>
          <w:sz w:val="24"/>
          <w:szCs w:val="22"/>
          <w:lang w:eastAsia="en-US"/>
        </w:rPr>
        <w:t>Excelência Sr. Governador do Estado de Santa C</w:t>
      </w:r>
      <w:r w:rsidR="000F0761">
        <w:rPr>
          <w:rFonts w:ascii="Arial" w:eastAsiaTheme="minorHAnsi" w:hAnsi="Arial" w:cstheme="minorBidi"/>
          <w:color w:val="auto"/>
          <w:sz w:val="24"/>
          <w:szCs w:val="22"/>
          <w:lang w:eastAsia="en-US"/>
        </w:rPr>
        <w:t>atarina, Carlos Moisés da Silva</w:t>
      </w:r>
      <w:r w:rsidRPr="000F0761">
        <w:rPr>
          <w:rFonts w:ascii="Arial" w:eastAsiaTheme="minorHAnsi" w:hAnsi="Arial" w:cstheme="minorBidi"/>
          <w:color w:val="auto"/>
          <w:sz w:val="24"/>
          <w:szCs w:val="22"/>
          <w:lang w:eastAsia="en-US"/>
        </w:rPr>
        <w:t>; ao Sr. Jorge Eduardo Tasca – Secretário de Estado da Administração; ao Sr. João Batista Cordeiro Júnior – Chefe da Defesa Civil, ao Sr. André Motta Ribeiro, Secretário de Estado da Saúde e ao Sr. Luiz Felipe Ferreira – Controlador-Geral.</w:t>
      </w:r>
    </w:p>
    <w:p w:rsidR="00381DCC" w:rsidRPr="00381DCC" w:rsidRDefault="00381DCC" w:rsidP="00AC63C5">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381DCC">
        <w:rPr>
          <w:rFonts w:ascii="Arial" w:eastAsiaTheme="minorHAnsi" w:hAnsi="Arial" w:cstheme="minorBidi"/>
          <w:b/>
          <w:color w:val="auto"/>
          <w:sz w:val="24"/>
          <w:szCs w:val="22"/>
          <w:lang w:eastAsia="en-US"/>
        </w:rPr>
        <w:lastRenderedPageBreak/>
        <w:t>5.2</w:t>
      </w:r>
      <w:r w:rsidR="00693EA2">
        <w:rPr>
          <w:rFonts w:ascii="Arial" w:eastAsiaTheme="minorHAnsi" w:hAnsi="Arial" w:cstheme="minorBidi"/>
          <w:b/>
          <w:color w:val="auto"/>
          <w:sz w:val="24"/>
          <w:szCs w:val="22"/>
          <w:lang w:eastAsia="en-US"/>
        </w:rPr>
        <w:t>.</w:t>
      </w:r>
      <w:r w:rsidRPr="00381DCC">
        <w:rPr>
          <w:rFonts w:ascii="Arial" w:eastAsiaTheme="minorHAnsi" w:hAnsi="Arial" w:cstheme="minorBidi"/>
          <w:color w:val="auto"/>
          <w:sz w:val="24"/>
          <w:szCs w:val="22"/>
          <w:lang w:eastAsia="en-US"/>
        </w:rPr>
        <w:t xml:space="preserve"> Nos termos do art. 36 da Resolução n. TC-09/2002, com a redação dada pelo art. 7º, da Resolução n. TC-05/2005, dê ciência da presente Decisão aos Senhores Conselheiros e Conselheir</w:t>
      </w:r>
      <w:r w:rsidR="00AC63C5">
        <w:rPr>
          <w:rFonts w:ascii="Arial" w:eastAsiaTheme="minorHAnsi" w:hAnsi="Arial" w:cstheme="minorBidi"/>
          <w:color w:val="auto"/>
          <w:sz w:val="24"/>
          <w:szCs w:val="22"/>
          <w:lang w:eastAsia="en-US"/>
        </w:rPr>
        <w:t xml:space="preserve">os Substitutos deste Tribunal; </w:t>
      </w:r>
    </w:p>
    <w:p w:rsidR="00381DCC" w:rsidRPr="00381DCC" w:rsidRDefault="00381DCC" w:rsidP="00AC63C5">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381DCC">
        <w:rPr>
          <w:rFonts w:ascii="Arial" w:eastAsiaTheme="minorHAnsi" w:hAnsi="Arial" w:cstheme="minorBidi"/>
          <w:b/>
          <w:color w:val="auto"/>
          <w:sz w:val="24"/>
          <w:szCs w:val="22"/>
          <w:lang w:eastAsia="en-US"/>
        </w:rPr>
        <w:t>5.3.</w:t>
      </w:r>
      <w:r w:rsidRPr="00381DCC">
        <w:rPr>
          <w:rFonts w:ascii="Arial" w:eastAsiaTheme="minorHAnsi" w:hAnsi="Arial" w:cstheme="minorBidi"/>
          <w:color w:val="auto"/>
          <w:sz w:val="24"/>
          <w:szCs w:val="22"/>
          <w:lang w:eastAsia="en-US"/>
        </w:rPr>
        <w:t xml:space="preserve"> Publique a presente Decisão Singular no Diário Oficial Ele</w:t>
      </w:r>
      <w:r w:rsidR="00AC63C5">
        <w:rPr>
          <w:rFonts w:ascii="Arial" w:eastAsiaTheme="minorHAnsi" w:hAnsi="Arial" w:cstheme="minorBidi"/>
          <w:color w:val="auto"/>
          <w:sz w:val="24"/>
          <w:szCs w:val="22"/>
          <w:lang w:eastAsia="en-US"/>
        </w:rPr>
        <w:t xml:space="preserve">trônico desta Corte de Contas; </w:t>
      </w:r>
    </w:p>
    <w:p w:rsidR="00381DCC" w:rsidRDefault="00693EA2" w:rsidP="00381DCC">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Pr>
          <w:rFonts w:ascii="Arial" w:eastAsiaTheme="minorHAnsi" w:hAnsi="Arial" w:cstheme="minorBidi"/>
          <w:b/>
          <w:color w:val="auto"/>
          <w:sz w:val="24"/>
          <w:szCs w:val="22"/>
          <w:lang w:eastAsia="en-US"/>
        </w:rPr>
        <w:t>5</w:t>
      </w:r>
      <w:r w:rsidR="00381DCC" w:rsidRPr="00381DCC">
        <w:rPr>
          <w:rFonts w:ascii="Arial" w:eastAsiaTheme="minorHAnsi" w:hAnsi="Arial" w:cstheme="minorBidi"/>
          <w:b/>
          <w:color w:val="auto"/>
          <w:sz w:val="24"/>
          <w:szCs w:val="22"/>
          <w:lang w:eastAsia="en-US"/>
        </w:rPr>
        <w:t>.4.</w:t>
      </w:r>
      <w:r w:rsidR="00381DCC" w:rsidRPr="00381DCC">
        <w:rPr>
          <w:rFonts w:ascii="Arial" w:eastAsiaTheme="minorHAnsi" w:hAnsi="Arial" w:cstheme="minorBidi"/>
          <w:color w:val="auto"/>
          <w:sz w:val="24"/>
          <w:szCs w:val="22"/>
          <w:lang w:eastAsia="en-US"/>
        </w:rPr>
        <w:t xml:space="preserve"> Cumpridas as providências acima, sejam os autos encaminhados </w:t>
      </w:r>
      <w:r w:rsidR="00780F6B">
        <w:rPr>
          <w:rFonts w:ascii="Arial" w:eastAsiaTheme="minorHAnsi" w:hAnsi="Arial" w:cstheme="minorBidi"/>
          <w:color w:val="auto"/>
          <w:sz w:val="24"/>
          <w:szCs w:val="22"/>
          <w:lang w:eastAsia="en-US"/>
        </w:rPr>
        <w:t>à Diretoria de Controle de Licitações e Contratações.</w:t>
      </w:r>
    </w:p>
    <w:p w:rsidR="00780F6B" w:rsidRDefault="00780F6B" w:rsidP="00381DCC">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p>
    <w:p w:rsidR="00780F6B" w:rsidRPr="00381DCC" w:rsidRDefault="00780F6B" w:rsidP="00381DCC">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Pr>
          <w:rFonts w:ascii="Arial" w:eastAsiaTheme="minorHAnsi" w:hAnsi="Arial" w:cstheme="minorBidi"/>
          <w:color w:val="auto"/>
          <w:sz w:val="24"/>
          <w:szCs w:val="22"/>
          <w:lang w:eastAsia="en-US"/>
        </w:rPr>
        <w:t>Publique-se.</w:t>
      </w:r>
    </w:p>
    <w:p w:rsidR="00381DCC" w:rsidRPr="00381DCC" w:rsidRDefault="00381DCC" w:rsidP="00780F6B">
      <w:pPr>
        <w:overflowPunct/>
        <w:autoSpaceDE/>
        <w:autoSpaceDN/>
        <w:adjustRightInd/>
        <w:spacing w:line="360" w:lineRule="auto"/>
        <w:jc w:val="both"/>
        <w:textAlignment w:val="auto"/>
        <w:rPr>
          <w:rFonts w:ascii="Arial" w:eastAsiaTheme="minorHAnsi" w:hAnsi="Arial" w:cstheme="minorBidi"/>
          <w:color w:val="auto"/>
          <w:sz w:val="24"/>
          <w:szCs w:val="22"/>
          <w:lang w:eastAsia="en-US"/>
        </w:rPr>
      </w:pPr>
    </w:p>
    <w:p w:rsidR="00381DCC" w:rsidRPr="00381DCC" w:rsidRDefault="00381DCC" w:rsidP="00381DCC">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sidRPr="00381DCC">
        <w:rPr>
          <w:rFonts w:ascii="Arial" w:eastAsiaTheme="minorHAnsi" w:hAnsi="Arial" w:cstheme="minorBidi"/>
          <w:color w:val="auto"/>
          <w:sz w:val="24"/>
          <w:szCs w:val="22"/>
          <w:lang w:eastAsia="en-US"/>
        </w:rPr>
        <w:t xml:space="preserve">Gabinete, </w:t>
      </w:r>
      <w:r w:rsidR="00780F6B">
        <w:rPr>
          <w:rFonts w:ascii="Arial" w:eastAsiaTheme="minorHAnsi" w:hAnsi="Arial" w:cstheme="minorBidi"/>
          <w:color w:val="auto"/>
          <w:sz w:val="24"/>
          <w:szCs w:val="22"/>
          <w:lang w:eastAsia="en-US"/>
        </w:rPr>
        <w:t>em 07</w:t>
      </w:r>
      <w:r w:rsidRPr="00381DCC">
        <w:rPr>
          <w:rFonts w:ascii="Arial" w:eastAsiaTheme="minorHAnsi" w:hAnsi="Arial" w:cstheme="minorBidi"/>
          <w:color w:val="auto"/>
          <w:sz w:val="24"/>
          <w:szCs w:val="22"/>
          <w:lang w:eastAsia="en-US"/>
        </w:rPr>
        <w:t xml:space="preserve"> de </w:t>
      </w:r>
      <w:r w:rsidR="00780F6B">
        <w:rPr>
          <w:rFonts w:ascii="Arial" w:eastAsiaTheme="minorHAnsi" w:hAnsi="Arial" w:cstheme="minorBidi"/>
          <w:color w:val="auto"/>
          <w:sz w:val="24"/>
          <w:szCs w:val="22"/>
          <w:lang w:eastAsia="en-US"/>
        </w:rPr>
        <w:t>maio</w:t>
      </w:r>
      <w:r w:rsidRPr="00381DCC">
        <w:rPr>
          <w:rFonts w:ascii="Arial" w:eastAsiaTheme="minorHAnsi" w:hAnsi="Arial" w:cstheme="minorBidi"/>
          <w:color w:val="auto"/>
          <w:sz w:val="24"/>
          <w:szCs w:val="22"/>
          <w:lang w:eastAsia="en-US"/>
        </w:rPr>
        <w:t xml:space="preserve"> de 2020. </w:t>
      </w:r>
    </w:p>
    <w:p w:rsidR="00381DCC" w:rsidRPr="00381DCC" w:rsidRDefault="00381DCC" w:rsidP="00381DCC">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p>
    <w:p w:rsidR="00381DCC" w:rsidRPr="00381DCC" w:rsidRDefault="00780F6B" w:rsidP="00780F6B">
      <w:pPr>
        <w:overflowPunct/>
        <w:autoSpaceDE/>
        <w:autoSpaceDN/>
        <w:adjustRightInd/>
        <w:spacing w:line="360" w:lineRule="auto"/>
        <w:ind w:firstLine="709"/>
        <w:jc w:val="both"/>
        <w:textAlignment w:val="auto"/>
        <w:rPr>
          <w:rFonts w:ascii="Arial" w:eastAsiaTheme="minorHAnsi" w:hAnsi="Arial" w:cstheme="minorBidi"/>
          <w:color w:val="auto"/>
          <w:sz w:val="24"/>
          <w:szCs w:val="22"/>
          <w:lang w:eastAsia="en-US"/>
        </w:rPr>
      </w:pPr>
      <w:r>
        <w:rPr>
          <w:rFonts w:ascii="Arial" w:eastAsiaTheme="minorHAnsi" w:hAnsi="Arial" w:cstheme="minorBidi"/>
          <w:color w:val="auto"/>
          <w:sz w:val="24"/>
          <w:szCs w:val="22"/>
          <w:lang w:eastAsia="en-US"/>
        </w:rPr>
        <w:t xml:space="preserve"> </w:t>
      </w:r>
    </w:p>
    <w:p w:rsidR="00381DCC" w:rsidRPr="00780F6B" w:rsidRDefault="00780F6B" w:rsidP="00780F6B">
      <w:pPr>
        <w:overflowPunct/>
        <w:autoSpaceDE/>
        <w:autoSpaceDN/>
        <w:adjustRightInd/>
        <w:spacing w:line="360" w:lineRule="auto"/>
        <w:jc w:val="center"/>
        <w:textAlignment w:val="auto"/>
        <w:rPr>
          <w:rFonts w:ascii="Arial" w:eastAsiaTheme="minorHAnsi" w:hAnsi="Arial" w:cstheme="minorBidi"/>
          <w:b/>
          <w:color w:val="auto"/>
          <w:sz w:val="24"/>
          <w:szCs w:val="22"/>
          <w:lang w:eastAsia="en-US"/>
        </w:rPr>
      </w:pPr>
      <w:r>
        <w:rPr>
          <w:rFonts w:ascii="Arial" w:eastAsiaTheme="minorHAnsi" w:hAnsi="Arial" w:cstheme="minorBidi"/>
          <w:b/>
          <w:color w:val="auto"/>
          <w:sz w:val="24"/>
          <w:szCs w:val="22"/>
          <w:lang w:eastAsia="en-US"/>
        </w:rPr>
        <w:t xml:space="preserve">         </w:t>
      </w:r>
      <w:r w:rsidRPr="00780F6B">
        <w:rPr>
          <w:rFonts w:ascii="Arial" w:eastAsiaTheme="minorHAnsi" w:hAnsi="Arial" w:cstheme="minorBidi"/>
          <w:b/>
          <w:color w:val="auto"/>
          <w:sz w:val="24"/>
          <w:szCs w:val="22"/>
          <w:lang w:eastAsia="en-US"/>
        </w:rPr>
        <w:t>HERNEUS DE NADAL</w:t>
      </w:r>
    </w:p>
    <w:p w:rsidR="002A4E19" w:rsidRPr="00D151B0" w:rsidRDefault="00381DCC" w:rsidP="00780F6B">
      <w:pPr>
        <w:overflowPunct/>
        <w:autoSpaceDE/>
        <w:autoSpaceDN/>
        <w:adjustRightInd/>
        <w:spacing w:line="360" w:lineRule="auto"/>
        <w:ind w:firstLine="709"/>
        <w:jc w:val="center"/>
        <w:textAlignment w:val="auto"/>
        <w:rPr>
          <w:rFonts w:ascii="Arial" w:eastAsiaTheme="minorHAnsi" w:hAnsi="Arial" w:cstheme="minorBidi"/>
          <w:b/>
          <w:color w:val="auto"/>
          <w:sz w:val="24"/>
          <w:szCs w:val="22"/>
          <w:lang w:eastAsia="en-US"/>
        </w:rPr>
      </w:pPr>
      <w:r w:rsidRPr="00780F6B">
        <w:rPr>
          <w:rFonts w:ascii="Arial" w:eastAsiaTheme="minorHAnsi" w:hAnsi="Arial" w:cstheme="minorBidi"/>
          <w:b/>
          <w:color w:val="auto"/>
          <w:sz w:val="24"/>
          <w:szCs w:val="22"/>
          <w:lang w:eastAsia="en-US"/>
        </w:rPr>
        <w:t>CONSELHEIRO RELATOR</w:t>
      </w:r>
    </w:p>
    <w:p w:rsidR="009E32BB" w:rsidRPr="00780F6B" w:rsidRDefault="009E32BB" w:rsidP="00780F6B">
      <w:pPr>
        <w:jc w:val="center"/>
        <w:rPr>
          <w:rFonts w:ascii="Arial" w:hAnsi="Arial" w:cs="Arial"/>
          <w:b/>
          <w:color w:val="000000" w:themeColor="text1"/>
          <w:sz w:val="24"/>
          <w:u w:val="single"/>
        </w:rPr>
      </w:pPr>
    </w:p>
    <w:sectPr w:rsidR="009E32BB" w:rsidRPr="00780F6B" w:rsidSect="00D401D8">
      <w:headerReference w:type="default" r:id="rId7"/>
      <w:footerReference w:type="even" r:id="rId8"/>
      <w:footerReference w:type="default" r:id="rId9"/>
      <w:pgSz w:w="11906" w:h="16838" w:code="9"/>
      <w:pgMar w:top="1418" w:right="1134" w:bottom="851" w:left="1701"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93B" w:rsidRDefault="00A1093B" w:rsidP="00D401D8">
      <w:r>
        <w:separator/>
      </w:r>
    </w:p>
  </w:endnote>
  <w:endnote w:type="continuationSeparator" w:id="1">
    <w:p w:rsidR="00A1093B" w:rsidRDefault="00A1093B" w:rsidP="00D40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04" w:rsidRPr="00EC27B3" w:rsidRDefault="00ED6F04">
    <w:pPr>
      <w:pStyle w:val="Rodap"/>
      <w:rPr>
        <w:b/>
      </w:rPr>
    </w:pPr>
  </w:p>
  <w:p w:rsidR="006C159E" w:rsidRPr="00EC27B3" w:rsidRDefault="006C159E">
    <w:pPr>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048876967"/>
      <w:docPartObj>
        <w:docPartGallery w:val="Page Numbers (Bottom of Page)"/>
        <w:docPartUnique/>
      </w:docPartObj>
    </w:sdtPr>
    <w:sdtContent>
      <w:p w:rsidR="00ED6F04" w:rsidRPr="00EC27B3" w:rsidRDefault="00ED6F04" w:rsidP="00ED6F04">
        <w:pPr>
          <w:pStyle w:val="Rodap"/>
          <w:jc w:val="right"/>
          <w:rPr>
            <w:b/>
          </w:rPr>
        </w:pPr>
      </w:p>
      <w:tbl>
        <w:tblPr>
          <w:tblStyle w:val="Tabelacomgrade"/>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88"/>
          <w:gridCol w:w="1099"/>
        </w:tblGrid>
        <w:tr w:rsidR="00ED6F04" w:rsidRPr="00EC27B3" w:rsidTr="00CB26B3">
          <w:tc>
            <w:tcPr>
              <w:tcW w:w="8188" w:type="dxa"/>
            </w:tcPr>
            <w:p w:rsidR="00ED6F04" w:rsidRPr="00EC27B3" w:rsidRDefault="00ED6F04" w:rsidP="00ED6F04">
              <w:pPr>
                <w:pStyle w:val="Rodap"/>
                <w:rPr>
                  <w:rFonts w:ascii="Garamond" w:hAnsi="Garamond"/>
                  <w:b/>
                  <w:sz w:val="24"/>
                  <w:szCs w:val="24"/>
                </w:rPr>
              </w:pPr>
              <w:r w:rsidRPr="00EC27B3">
                <w:rPr>
                  <w:rFonts w:ascii="Garamond" w:hAnsi="Garamond"/>
                  <w:b/>
                  <w:sz w:val="24"/>
                  <w:szCs w:val="24"/>
                </w:rPr>
                <w:t xml:space="preserve">Processo: </w:t>
              </w:r>
              <w:r w:rsidRPr="00EC27B3">
                <w:rPr>
                  <w:rFonts w:ascii="Garamond" w:hAnsi="Garamond" w:cs="Arial"/>
                  <w:b/>
                  <w:color w:val="auto"/>
                  <w:sz w:val="24"/>
                  <w:szCs w:val="24"/>
                </w:rPr>
                <w:t>@RLI 20/00190825 – Despacho: GAC/HJN - 360/2020</w:t>
              </w:r>
            </w:p>
            <w:p w:rsidR="00ED6F04" w:rsidRPr="00EC27B3" w:rsidRDefault="00ED6F04" w:rsidP="00ED6F04">
              <w:pPr>
                <w:pStyle w:val="Rodap"/>
                <w:jc w:val="right"/>
                <w:rPr>
                  <w:rFonts w:ascii="Garamond" w:hAnsi="Garamond"/>
                  <w:b/>
                  <w:sz w:val="24"/>
                  <w:szCs w:val="24"/>
                </w:rPr>
              </w:pPr>
            </w:p>
          </w:tc>
          <w:tc>
            <w:tcPr>
              <w:tcW w:w="1099" w:type="dxa"/>
            </w:tcPr>
            <w:p w:rsidR="00ED6F04" w:rsidRPr="00EC27B3" w:rsidRDefault="00F56C70" w:rsidP="00ED6F04">
              <w:pPr>
                <w:pStyle w:val="Rodap"/>
                <w:jc w:val="right"/>
                <w:rPr>
                  <w:rFonts w:ascii="Garamond" w:hAnsi="Garamond"/>
                  <w:b/>
                  <w:sz w:val="24"/>
                  <w:szCs w:val="24"/>
                </w:rPr>
              </w:pPr>
              <w:r w:rsidRPr="00EC27B3">
                <w:rPr>
                  <w:rFonts w:ascii="Garamond" w:hAnsi="Garamond"/>
                  <w:b/>
                  <w:sz w:val="24"/>
                  <w:szCs w:val="24"/>
                </w:rPr>
                <w:fldChar w:fldCharType="begin"/>
              </w:r>
              <w:r w:rsidR="00CB26B3" w:rsidRPr="00EC27B3">
                <w:rPr>
                  <w:rFonts w:ascii="Garamond" w:hAnsi="Garamond"/>
                  <w:b/>
                  <w:sz w:val="24"/>
                  <w:szCs w:val="24"/>
                </w:rPr>
                <w:instrText>PAGE   \* MERGEFORMAT</w:instrText>
              </w:r>
              <w:r w:rsidRPr="00EC27B3">
                <w:rPr>
                  <w:rFonts w:ascii="Garamond" w:hAnsi="Garamond"/>
                  <w:b/>
                  <w:sz w:val="24"/>
                  <w:szCs w:val="24"/>
                </w:rPr>
                <w:fldChar w:fldCharType="separate"/>
              </w:r>
              <w:r w:rsidR="00202A4F">
                <w:rPr>
                  <w:rFonts w:ascii="Garamond" w:hAnsi="Garamond"/>
                  <w:b/>
                  <w:noProof/>
                  <w:sz w:val="24"/>
                  <w:szCs w:val="24"/>
                </w:rPr>
                <w:t>7</w:t>
              </w:r>
              <w:r w:rsidRPr="00EC27B3">
                <w:rPr>
                  <w:rFonts w:ascii="Garamond" w:hAnsi="Garamond"/>
                  <w:b/>
                  <w:sz w:val="24"/>
                  <w:szCs w:val="24"/>
                </w:rPr>
                <w:fldChar w:fldCharType="end"/>
              </w:r>
            </w:p>
            <w:p w:rsidR="00CB26B3" w:rsidRPr="00EC27B3" w:rsidRDefault="00CB26B3" w:rsidP="00ED6F04">
              <w:pPr>
                <w:pStyle w:val="Rodap"/>
                <w:jc w:val="right"/>
                <w:rPr>
                  <w:rFonts w:ascii="Garamond" w:hAnsi="Garamond"/>
                  <w:b/>
                  <w:sz w:val="24"/>
                  <w:szCs w:val="24"/>
                </w:rPr>
              </w:pPr>
              <w:r w:rsidRPr="00EC27B3">
                <w:rPr>
                  <w:rFonts w:ascii="Garamond" w:hAnsi="Garamond"/>
                  <w:b/>
                  <w:sz w:val="24"/>
                  <w:szCs w:val="24"/>
                </w:rPr>
                <w:t>4507860</w:t>
              </w:r>
            </w:p>
          </w:tc>
        </w:tr>
      </w:tbl>
      <w:p w:rsidR="00ED6F04" w:rsidRDefault="00F56C70" w:rsidP="00ED6F04">
        <w:pPr>
          <w:pStyle w:val="Rodap"/>
        </w:pPr>
      </w:p>
    </w:sdtContent>
  </w:sdt>
  <w:p w:rsidR="00ED6F04" w:rsidRPr="00ED6F04" w:rsidRDefault="00ED6F04">
    <w:pPr>
      <w:pStyle w:val="Rodap"/>
      <w:rPr>
        <w:rFonts w:ascii="Garamond" w:hAnsi="Garamond"/>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93B" w:rsidRDefault="00A1093B" w:rsidP="00D401D8">
      <w:r>
        <w:separator/>
      </w:r>
    </w:p>
  </w:footnote>
  <w:footnote w:type="continuationSeparator" w:id="1">
    <w:p w:rsidR="00A1093B" w:rsidRDefault="00A1093B" w:rsidP="00D401D8">
      <w:r>
        <w:continuationSeparator/>
      </w:r>
    </w:p>
  </w:footnote>
  <w:footnote w:id="2">
    <w:p w:rsidR="000E1C15" w:rsidRPr="00734B27" w:rsidRDefault="000E1C15" w:rsidP="002E383B">
      <w:pPr>
        <w:pStyle w:val="Textodenotaderodap"/>
        <w:jc w:val="both"/>
        <w:rPr>
          <w:rFonts w:ascii="Arial" w:hAnsi="Arial" w:cs="Arial"/>
          <w:b/>
          <w:sz w:val="16"/>
          <w:szCs w:val="16"/>
        </w:rPr>
      </w:pPr>
      <w:r w:rsidRPr="00734B27">
        <w:rPr>
          <w:rStyle w:val="Refdenotaderodap"/>
          <w:rFonts w:ascii="Arial" w:hAnsi="Arial" w:cs="Arial"/>
          <w:b/>
          <w:sz w:val="16"/>
          <w:szCs w:val="16"/>
        </w:rPr>
        <w:footnoteRef/>
      </w:r>
      <w:r w:rsidRPr="00734B27">
        <w:rPr>
          <w:rFonts w:ascii="Arial" w:hAnsi="Arial" w:cs="Arial"/>
          <w:b/>
          <w:sz w:val="16"/>
          <w:szCs w:val="16"/>
        </w:rPr>
        <w:t xml:space="preserve"> Memorando DLC n. 016/2020 de 30 de abril de 2020</w:t>
      </w:r>
      <w:r w:rsidR="00B57452" w:rsidRPr="00734B27">
        <w:rPr>
          <w:rFonts w:ascii="Arial" w:hAnsi="Arial" w:cs="Arial"/>
          <w:b/>
          <w:sz w:val="16"/>
          <w:szCs w:val="16"/>
        </w:rPr>
        <w:t xml:space="preserve"> (fls. 9</w:t>
      </w:r>
      <w:r w:rsidR="00FC17D2" w:rsidRPr="00734B27">
        <w:rPr>
          <w:rFonts w:ascii="Arial" w:hAnsi="Arial" w:cs="Arial"/>
          <w:b/>
          <w:sz w:val="16"/>
          <w:szCs w:val="16"/>
        </w:rPr>
        <w:t>-12)</w:t>
      </w:r>
    </w:p>
  </w:footnote>
  <w:footnote w:id="3">
    <w:p w:rsidR="002E383B" w:rsidRPr="00734B27" w:rsidRDefault="002E383B" w:rsidP="002E383B">
      <w:pPr>
        <w:pStyle w:val="Textodenotaderodap"/>
        <w:jc w:val="both"/>
        <w:rPr>
          <w:rFonts w:ascii="Arial" w:hAnsi="Arial" w:cs="Arial"/>
          <w:b/>
          <w:sz w:val="16"/>
          <w:szCs w:val="16"/>
        </w:rPr>
      </w:pPr>
      <w:r w:rsidRPr="00734B27">
        <w:rPr>
          <w:rStyle w:val="Refdenotaderodap"/>
          <w:rFonts w:ascii="Arial" w:hAnsi="Arial" w:cs="Arial"/>
          <w:b/>
          <w:sz w:val="16"/>
          <w:szCs w:val="16"/>
        </w:rPr>
        <w:footnoteRef/>
      </w:r>
      <w:r w:rsidRPr="00734B27">
        <w:rPr>
          <w:rFonts w:ascii="Arial" w:hAnsi="Arial" w:cs="Arial"/>
          <w:b/>
          <w:sz w:val="16"/>
          <w:szCs w:val="16"/>
        </w:rPr>
        <w:t xml:space="preserve"> Relatório Preliminar sobre a Dispensa de Licitação da Secretaria Estadual de Saúde para Compra de 200 ventiladores pulmonares (fls. 13-40); Valores combate ao Coronavírus (fls. 41-49); Parecer DGCE/DLC n 01/2020 (fls. 50-54); Contratação por dispensa de licitação durante a pandemia (fls. 55-63); Planilhas controle de riscos (fls. 64-69) e Acompanhamento das despesas públicas realizadas com fundamento na pandemia-COVID-19 (fls. 70-86).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92" w:type="dxa"/>
      <w:tblInd w:w="108" w:type="dxa"/>
      <w:tblBorders>
        <w:bottom w:val="single" w:sz="4" w:space="0" w:color="auto"/>
      </w:tblBorders>
      <w:tblLayout w:type="fixed"/>
      <w:tblLook w:val="01E0"/>
    </w:tblPr>
    <w:tblGrid>
      <w:gridCol w:w="851"/>
      <w:gridCol w:w="7741"/>
    </w:tblGrid>
    <w:tr w:rsidR="00D401D8" w:rsidRPr="00651447" w:rsidTr="00D401D8">
      <w:trPr>
        <w:trHeight w:val="1276"/>
      </w:trPr>
      <w:tc>
        <w:tcPr>
          <w:tcW w:w="851" w:type="dxa"/>
        </w:tcPr>
        <w:p w:rsidR="00D401D8" w:rsidRPr="00651447" w:rsidRDefault="00D401D8" w:rsidP="00AA6CE1">
          <w:pPr>
            <w:pStyle w:val="Textopadro"/>
            <w:pBdr>
              <w:top w:val="none" w:sz="1" w:space="0" w:color="auto"/>
              <w:left w:val="none" w:sz="1" w:space="0" w:color="auto"/>
              <w:bottom w:val="none" w:sz="1" w:space="0" w:color="auto"/>
              <w:right w:val="none" w:sz="1" w:space="0" w:color="auto"/>
            </w:pBdr>
            <w:ind w:left="-108" w:right="-108"/>
            <w:jc w:val="both"/>
            <w:rPr>
              <w:rFonts w:ascii="Arial" w:hAnsi="Arial" w:cs="Arial"/>
              <w:sz w:val="22"/>
              <w:szCs w:val="22"/>
            </w:rPr>
          </w:pPr>
          <w:r w:rsidRPr="00651447">
            <w:rPr>
              <w:rFonts w:ascii="Arial" w:hAnsi="Arial" w:cs="Arial"/>
              <w:noProof/>
              <w:sz w:val="22"/>
              <w:szCs w:val="22"/>
              <w:lang w:val="pt-BR"/>
            </w:rPr>
            <w:drawing>
              <wp:inline distT="0" distB="0" distL="0" distR="0">
                <wp:extent cx="520700" cy="7112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30653" cy="724795"/>
                        </a:xfrm>
                        <a:prstGeom prst="rect">
                          <a:avLst/>
                        </a:prstGeom>
                        <a:noFill/>
                        <a:ln w="9525">
                          <a:noFill/>
                          <a:miter lim="800000"/>
                          <a:headEnd/>
                          <a:tailEnd/>
                        </a:ln>
                      </pic:spPr>
                    </pic:pic>
                  </a:graphicData>
                </a:graphic>
              </wp:inline>
            </w:drawing>
          </w:r>
        </w:p>
      </w:tc>
      <w:tc>
        <w:tcPr>
          <w:tcW w:w="7741" w:type="dxa"/>
        </w:tcPr>
        <w:p w:rsidR="00D401D8" w:rsidRPr="00606477" w:rsidRDefault="00D401D8" w:rsidP="00AA6CE1">
          <w:pPr>
            <w:pStyle w:val="Rodap"/>
            <w:spacing w:line="360" w:lineRule="auto"/>
            <w:jc w:val="both"/>
            <w:rPr>
              <w:rFonts w:ascii="Garamond" w:hAnsi="Garamond" w:cs="Arial"/>
              <w:b/>
              <w:smallCaps/>
              <w:sz w:val="22"/>
              <w:szCs w:val="22"/>
            </w:rPr>
          </w:pPr>
          <w:r w:rsidRPr="00606477">
            <w:rPr>
              <w:rFonts w:ascii="Garamond" w:hAnsi="Garamond" w:cs="Arial"/>
              <w:b/>
              <w:smallCaps/>
              <w:sz w:val="22"/>
              <w:szCs w:val="22"/>
            </w:rPr>
            <w:t>TRIBUNAL DE CONTAS DO ESTADO DE SANTA CATARINA</w:t>
          </w:r>
        </w:p>
        <w:p w:rsidR="00935FA1" w:rsidRPr="00606477" w:rsidRDefault="00935FA1" w:rsidP="00AA6CE1">
          <w:pPr>
            <w:pStyle w:val="Rodap"/>
            <w:spacing w:line="360" w:lineRule="auto"/>
            <w:jc w:val="both"/>
            <w:rPr>
              <w:rFonts w:ascii="Garamond" w:hAnsi="Garamond" w:cs="Arial"/>
              <w:b/>
              <w:smallCaps/>
              <w:sz w:val="22"/>
              <w:szCs w:val="22"/>
            </w:rPr>
          </w:pPr>
          <w:r w:rsidRPr="00606477">
            <w:rPr>
              <w:rFonts w:ascii="Garamond" w:hAnsi="Garamond" w:cs="Arial"/>
              <w:b/>
              <w:smallCaps/>
              <w:sz w:val="22"/>
              <w:szCs w:val="22"/>
            </w:rPr>
            <w:t xml:space="preserve">Gab. Cons. Herneus de Nadal </w:t>
          </w:r>
        </w:p>
        <w:p w:rsidR="00D401D8" w:rsidRPr="00651447" w:rsidRDefault="00D401D8" w:rsidP="00AA6CE1">
          <w:pPr>
            <w:pStyle w:val="Rodap"/>
            <w:spacing w:line="360" w:lineRule="auto"/>
            <w:jc w:val="both"/>
            <w:rPr>
              <w:rFonts w:ascii="Arial" w:hAnsi="Arial" w:cs="Arial"/>
              <w:b/>
              <w:sz w:val="22"/>
              <w:szCs w:val="22"/>
            </w:rPr>
          </w:pPr>
        </w:p>
      </w:tc>
    </w:tr>
  </w:tbl>
  <w:p w:rsidR="006C159E" w:rsidRPr="00EC27B3" w:rsidRDefault="006C159E">
    <w:pP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4408F"/>
    <w:rsid w:val="0001299E"/>
    <w:rsid w:val="000375F1"/>
    <w:rsid w:val="000442FD"/>
    <w:rsid w:val="00051B77"/>
    <w:rsid w:val="0005738D"/>
    <w:rsid w:val="00073AF7"/>
    <w:rsid w:val="00096159"/>
    <w:rsid w:val="00096694"/>
    <w:rsid w:val="000A2EC5"/>
    <w:rsid w:val="000A53FC"/>
    <w:rsid w:val="000B0C3A"/>
    <w:rsid w:val="000B42FE"/>
    <w:rsid w:val="000D13E8"/>
    <w:rsid w:val="000E1C15"/>
    <w:rsid w:val="000E47CD"/>
    <w:rsid w:val="000F0761"/>
    <w:rsid w:val="000F277B"/>
    <w:rsid w:val="0014193A"/>
    <w:rsid w:val="00175F82"/>
    <w:rsid w:val="001A3C23"/>
    <w:rsid w:val="001A6DC4"/>
    <w:rsid w:val="001A7447"/>
    <w:rsid w:val="001C4456"/>
    <w:rsid w:val="00200D2D"/>
    <w:rsid w:val="00202A4F"/>
    <w:rsid w:val="00204F2C"/>
    <w:rsid w:val="00206147"/>
    <w:rsid w:val="00215AEE"/>
    <w:rsid w:val="002243CD"/>
    <w:rsid w:val="00225FB9"/>
    <w:rsid w:val="00226F0E"/>
    <w:rsid w:val="00233CF1"/>
    <w:rsid w:val="002370A5"/>
    <w:rsid w:val="0024183F"/>
    <w:rsid w:val="002459EE"/>
    <w:rsid w:val="00246372"/>
    <w:rsid w:val="002530C9"/>
    <w:rsid w:val="00281104"/>
    <w:rsid w:val="00294D2A"/>
    <w:rsid w:val="002A09FD"/>
    <w:rsid w:val="002A274A"/>
    <w:rsid w:val="002A4E19"/>
    <w:rsid w:val="002D3235"/>
    <w:rsid w:val="002D39AB"/>
    <w:rsid w:val="002D3E12"/>
    <w:rsid w:val="002E383B"/>
    <w:rsid w:val="002F071D"/>
    <w:rsid w:val="002F1D4C"/>
    <w:rsid w:val="003227C7"/>
    <w:rsid w:val="003238C9"/>
    <w:rsid w:val="00335C83"/>
    <w:rsid w:val="00347D18"/>
    <w:rsid w:val="00350678"/>
    <w:rsid w:val="00362F4B"/>
    <w:rsid w:val="00364E63"/>
    <w:rsid w:val="00381DCC"/>
    <w:rsid w:val="003821EB"/>
    <w:rsid w:val="00394436"/>
    <w:rsid w:val="003A454B"/>
    <w:rsid w:val="003A4867"/>
    <w:rsid w:val="003C5145"/>
    <w:rsid w:val="003D4D51"/>
    <w:rsid w:val="003E3C5C"/>
    <w:rsid w:val="004014EF"/>
    <w:rsid w:val="00412BE3"/>
    <w:rsid w:val="00420C3F"/>
    <w:rsid w:val="0044246B"/>
    <w:rsid w:val="004446BA"/>
    <w:rsid w:val="0046368E"/>
    <w:rsid w:val="0046479C"/>
    <w:rsid w:val="00465643"/>
    <w:rsid w:val="00474FE1"/>
    <w:rsid w:val="00480D4E"/>
    <w:rsid w:val="00487955"/>
    <w:rsid w:val="004B7C15"/>
    <w:rsid w:val="004D2757"/>
    <w:rsid w:val="004D319C"/>
    <w:rsid w:val="004D662A"/>
    <w:rsid w:val="004E1CE2"/>
    <w:rsid w:val="004E4ADE"/>
    <w:rsid w:val="004F5AD2"/>
    <w:rsid w:val="005075D5"/>
    <w:rsid w:val="00510EB5"/>
    <w:rsid w:val="00513777"/>
    <w:rsid w:val="00526B78"/>
    <w:rsid w:val="00532819"/>
    <w:rsid w:val="005566AD"/>
    <w:rsid w:val="005639C5"/>
    <w:rsid w:val="00570ECB"/>
    <w:rsid w:val="00586D9D"/>
    <w:rsid w:val="005876B6"/>
    <w:rsid w:val="005C063D"/>
    <w:rsid w:val="005D1AD4"/>
    <w:rsid w:val="005D69AA"/>
    <w:rsid w:val="005D70CC"/>
    <w:rsid w:val="005F0599"/>
    <w:rsid w:val="00605A34"/>
    <w:rsid w:val="00606477"/>
    <w:rsid w:val="00613FA7"/>
    <w:rsid w:val="0061703A"/>
    <w:rsid w:val="00621336"/>
    <w:rsid w:val="00624EAA"/>
    <w:rsid w:val="00625F49"/>
    <w:rsid w:val="006575C7"/>
    <w:rsid w:val="00660D91"/>
    <w:rsid w:val="00664CCC"/>
    <w:rsid w:val="006735DB"/>
    <w:rsid w:val="006753D9"/>
    <w:rsid w:val="0068018C"/>
    <w:rsid w:val="00685DAD"/>
    <w:rsid w:val="00691AAE"/>
    <w:rsid w:val="00693EA2"/>
    <w:rsid w:val="006A5D77"/>
    <w:rsid w:val="006B42BF"/>
    <w:rsid w:val="006C159E"/>
    <w:rsid w:val="006D5D3F"/>
    <w:rsid w:val="006E0013"/>
    <w:rsid w:val="006F3760"/>
    <w:rsid w:val="006F64C5"/>
    <w:rsid w:val="0070360E"/>
    <w:rsid w:val="00734B27"/>
    <w:rsid w:val="00767243"/>
    <w:rsid w:val="00776B17"/>
    <w:rsid w:val="00780F6B"/>
    <w:rsid w:val="007861F2"/>
    <w:rsid w:val="00793BE9"/>
    <w:rsid w:val="007B7C7C"/>
    <w:rsid w:val="007D787C"/>
    <w:rsid w:val="007F4532"/>
    <w:rsid w:val="00810400"/>
    <w:rsid w:val="0081415D"/>
    <w:rsid w:val="00814679"/>
    <w:rsid w:val="00815920"/>
    <w:rsid w:val="0084675F"/>
    <w:rsid w:val="008577B9"/>
    <w:rsid w:val="008618E7"/>
    <w:rsid w:val="00890C00"/>
    <w:rsid w:val="008B3475"/>
    <w:rsid w:val="008B4523"/>
    <w:rsid w:val="008E19C3"/>
    <w:rsid w:val="008F5A23"/>
    <w:rsid w:val="009330FC"/>
    <w:rsid w:val="00935FA1"/>
    <w:rsid w:val="0094117A"/>
    <w:rsid w:val="0094408F"/>
    <w:rsid w:val="00946826"/>
    <w:rsid w:val="009729D2"/>
    <w:rsid w:val="00972BFA"/>
    <w:rsid w:val="00973F25"/>
    <w:rsid w:val="00983AA9"/>
    <w:rsid w:val="0098598E"/>
    <w:rsid w:val="00987142"/>
    <w:rsid w:val="00993DEE"/>
    <w:rsid w:val="00994567"/>
    <w:rsid w:val="009B0DCA"/>
    <w:rsid w:val="009B47DE"/>
    <w:rsid w:val="009C7791"/>
    <w:rsid w:val="009D0218"/>
    <w:rsid w:val="009E32BB"/>
    <w:rsid w:val="009E380A"/>
    <w:rsid w:val="009E40FA"/>
    <w:rsid w:val="009E5340"/>
    <w:rsid w:val="009E5EC8"/>
    <w:rsid w:val="009F5DDB"/>
    <w:rsid w:val="00A1093B"/>
    <w:rsid w:val="00A475E3"/>
    <w:rsid w:val="00A61DE7"/>
    <w:rsid w:val="00A66879"/>
    <w:rsid w:val="00A81DDB"/>
    <w:rsid w:val="00A833C7"/>
    <w:rsid w:val="00AA521B"/>
    <w:rsid w:val="00AB5753"/>
    <w:rsid w:val="00AC5BF6"/>
    <w:rsid w:val="00AC63C5"/>
    <w:rsid w:val="00AF0403"/>
    <w:rsid w:val="00B034E5"/>
    <w:rsid w:val="00B216B3"/>
    <w:rsid w:val="00B41B6E"/>
    <w:rsid w:val="00B46836"/>
    <w:rsid w:val="00B57452"/>
    <w:rsid w:val="00B831BF"/>
    <w:rsid w:val="00B94064"/>
    <w:rsid w:val="00B952B2"/>
    <w:rsid w:val="00BA6C0F"/>
    <w:rsid w:val="00BC1B57"/>
    <w:rsid w:val="00BC4B37"/>
    <w:rsid w:val="00BE68E8"/>
    <w:rsid w:val="00BF1305"/>
    <w:rsid w:val="00C071F5"/>
    <w:rsid w:val="00C12474"/>
    <w:rsid w:val="00C2324F"/>
    <w:rsid w:val="00C27B50"/>
    <w:rsid w:val="00C309B3"/>
    <w:rsid w:val="00C30C92"/>
    <w:rsid w:val="00C36988"/>
    <w:rsid w:val="00C65B9B"/>
    <w:rsid w:val="00C865C8"/>
    <w:rsid w:val="00C97EEA"/>
    <w:rsid w:val="00CA0D9E"/>
    <w:rsid w:val="00CB26B3"/>
    <w:rsid w:val="00CB3709"/>
    <w:rsid w:val="00CC6A63"/>
    <w:rsid w:val="00CC7C4B"/>
    <w:rsid w:val="00CD26E7"/>
    <w:rsid w:val="00D05F25"/>
    <w:rsid w:val="00D151B0"/>
    <w:rsid w:val="00D202D4"/>
    <w:rsid w:val="00D24ACE"/>
    <w:rsid w:val="00D401D8"/>
    <w:rsid w:val="00D4084D"/>
    <w:rsid w:val="00D432D7"/>
    <w:rsid w:val="00D673A5"/>
    <w:rsid w:val="00D82587"/>
    <w:rsid w:val="00D83416"/>
    <w:rsid w:val="00D857BD"/>
    <w:rsid w:val="00D95A51"/>
    <w:rsid w:val="00DA2748"/>
    <w:rsid w:val="00DA64FA"/>
    <w:rsid w:val="00DA7E7B"/>
    <w:rsid w:val="00DB357D"/>
    <w:rsid w:val="00DF5D5D"/>
    <w:rsid w:val="00DF76BD"/>
    <w:rsid w:val="00E00646"/>
    <w:rsid w:val="00E03A37"/>
    <w:rsid w:val="00E15597"/>
    <w:rsid w:val="00E21A8D"/>
    <w:rsid w:val="00E374B6"/>
    <w:rsid w:val="00E43A2E"/>
    <w:rsid w:val="00E4464E"/>
    <w:rsid w:val="00E4522E"/>
    <w:rsid w:val="00E538E5"/>
    <w:rsid w:val="00E70E83"/>
    <w:rsid w:val="00E82A2A"/>
    <w:rsid w:val="00EA1696"/>
    <w:rsid w:val="00EA482D"/>
    <w:rsid w:val="00EC27B3"/>
    <w:rsid w:val="00ED6F04"/>
    <w:rsid w:val="00EE5FD8"/>
    <w:rsid w:val="00EF5D05"/>
    <w:rsid w:val="00F01E3E"/>
    <w:rsid w:val="00F02D1A"/>
    <w:rsid w:val="00F02D6A"/>
    <w:rsid w:val="00F07072"/>
    <w:rsid w:val="00F2015D"/>
    <w:rsid w:val="00F27B7D"/>
    <w:rsid w:val="00F56C70"/>
    <w:rsid w:val="00F73ED1"/>
    <w:rsid w:val="00F74694"/>
    <w:rsid w:val="00FB0FC0"/>
    <w:rsid w:val="00FC17D2"/>
    <w:rsid w:val="00FC3B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8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paragraph" w:styleId="Ttulo3">
    <w:name w:val="heading 3"/>
    <w:basedOn w:val="Normal"/>
    <w:link w:val="Ttulo3Char"/>
    <w:uiPriority w:val="99"/>
    <w:semiHidden/>
    <w:unhideWhenUsed/>
    <w:qFormat/>
    <w:rsid w:val="0094408F"/>
    <w:pPr>
      <w:widowControl w:val="0"/>
      <w:overflowPunct/>
      <w:spacing w:before="120" w:after="120"/>
      <w:textAlignment w:val="auto"/>
      <w:outlineLvl w:val="2"/>
    </w:pPr>
    <w:rPr>
      <w:b/>
      <w:b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44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4408F"/>
    <w:pPr>
      <w:autoSpaceDE w:val="0"/>
      <w:autoSpaceDN w:val="0"/>
      <w:adjustRightInd w:val="0"/>
      <w:spacing w:after="0" w:line="240" w:lineRule="auto"/>
    </w:pPr>
    <w:rPr>
      <w:rFonts w:ascii="Arial" w:hAnsi="Arial" w:cs="Arial"/>
      <w:color w:val="000000"/>
      <w:sz w:val="24"/>
      <w:szCs w:val="24"/>
    </w:rPr>
  </w:style>
  <w:style w:type="character" w:customStyle="1" w:styleId="Ttulo3Char">
    <w:name w:val="Título 3 Char"/>
    <w:basedOn w:val="Fontepargpadro"/>
    <w:link w:val="Ttulo3"/>
    <w:uiPriority w:val="99"/>
    <w:semiHidden/>
    <w:rsid w:val="0094408F"/>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94408F"/>
    <w:pPr>
      <w:ind w:left="720"/>
      <w:contextualSpacing/>
    </w:pPr>
  </w:style>
  <w:style w:type="paragraph" w:styleId="NormalWeb">
    <w:name w:val="Normal (Web)"/>
    <w:basedOn w:val="Normal"/>
    <w:uiPriority w:val="99"/>
    <w:unhideWhenUsed/>
    <w:rsid w:val="0094408F"/>
    <w:pPr>
      <w:overflowPunct/>
      <w:autoSpaceDE/>
      <w:autoSpaceDN/>
      <w:adjustRightInd/>
      <w:spacing w:before="100" w:beforeAutospacing="1" w:after="100" w:afterAutospacing="1"/>
      <w:textAlignment w:val="auto"/>
    </w:pPr>
    <w:rPr>
      <w:color w:val="auto"/>
      <w:sz w:val="24"/>
      <w:szCs w:val="24"/>
    </w:rPr>
  </w:style>
  <w:style w:type="paragraph" w:styleId="Cabealho">
    <w:name w:val="header"/>
    <w:basedOn w:val="Normal"/>
    <w:link w:val="CabealhoChar"/>
    <w:uiPriority w:val="99"/>
    <w:unhideWhenUsed/>
    <w:rsid w:val="00D401D8"/>
    <w:pPr>
      <w:tabs>
        <w:tab w:val="center" w:pos="4252"/>
        <w:tab w:val="right" w:pos="8504"/>
      </w:tabs>
    </w:pPr>
  </w:style>
  <w:style w:type="character" w:customStyle="1" w:styleId="CabealhoChar">
    <w:name w:val="Cabeçalho Char"/>
    <w:basedOn w:val="Fontepargpadro"/>
    <w:link w:val="Cabealho"/>
    <w:uiPriority w:val="99"/>
    <w:rsid w:val="00D401D8"/>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D401D8"/>
    <w:pPr>
      <w:tabs>
        <w:tab w:val="center" w:pos="4252"/>
        <w:tab w:val="right" w:pos="8504"/>
      </w:tabs>
    </w:pPr>
  </w:style>
  <w:style w:type="character" w:customStyle="1" w:styleId="RodapChar">
    <w:name w:val="Rodapé Char"/>
    <w:basedOn w:val="Fontepargpadro"/>
    <w:link w:val="Rodap"/>
    <w:uiPriority w:val="99"/>
    <w:rsid w:val="00D401D8"/>
    <w:rPr>
      <w:rFonts w:ascii="Times New Roman" w:eastAsia="Times New Roman" w:hAnsi="Times New Roman" w:cs="Times New Roman"/>
      <w:color w:val="000000"/>
      <w:sz w:val="20"/>
      <w:szCs w:val="20"/>
      <w:lang w:eastAsia="pt-BR"/>
    </w:rPr>
  </w:style>
  <w:style w:type="paragraph" w:customStyle="1" w:styleId="Textopadro">
    <w:name w:val="Texto padrão"/>
    <w:basedOn w:val="Normal"/>
    <w:rsid w:val="00D401D8"/>
    <w:rPr>
      <w:color w:val="auto"/>
      <w:sz w:val="24"/>
      <w:lang w:val="en-US"/>
    </w:rPr>
  </w:style>
  <w:style w:type="paragraph" w:styleId="Textodebalo">
    <w:name w:val="Balloon Text"/>
    <w:basedOn w:val="Normal"/>
    <w:link w:val="TextodebaloChar"/>
    <w:uiPriority w:val="99"/>
    <w:semiHidden/>
    <w:unhideWhenUsed/>
    <w:rsid w:val="00D401D8"/>
    <w:rPr>
      <w:rFonts w:ascii="Tahoma" w:hAnsi="Tahoma" w:cs="Tahoma"/>
      <w:sz w:val="16"/>
      <w:szCs w:val="16"/>
    </w:rPr>
  </w:style>
  <w:style w:type="character" w:customStyle="1" w:styleId="TextodebaloChar">
    <w:name w:val="Texto de balão Char"/>
    <w:basedOn w:val="Fontepargpadro"/>
    <w:link w:val="Textodebalo"/>
    <w:uiPriority w:val="99"/>
    <w:semiHidden/>
    <w:rsid w:val="00D401D8"/>
    <w:rPr>
      <w:rFonts w:ascii="Tahoma" w:eastAsia="Times New Roman" w:hAnsi="Tahoma" w:cs="Tahoma"/>
      <w:color w:val="000000"/>
      <w:sz w:val="16"/>
      <w:szCs w:val="16"/>
      <w:lang w:eastAsia="pt-BR"/>
    </w:rPr>
  </w:style>
  <w:style w:type="character" w:styleId="TextodoEspaoReservado">
    <w:name w:val="Placeholder Text"/>
    <w:basedOn w:val="Fontepargpadro"/>
    <w:uiPriority w:val="99"/>
    <w:semiHidden/>
    <w:rsid w:val="00987142"/>
    <w:rPr>
      <w:color w:val="808080"/>
    </w:rPr>
  </w:style>
  <w:style w:type="character" w:styleId="Hyperlink">
    <w:name w:val="Hyperlink"/>
    <w:basedOn w:val="Fontepargpadro"/>
    <w:uiPriority w:val="99"/>
    <w:unhideWhenUsed/>
    <w:rsid w:val="00C865C8"/>
    <w:rPr>
      <w:color w:val="0000FF" w:themeColor="hyperlink"/>
      <w:u w:val="single"/>
    </w:rPr>
  </w:style>
  <w:style w:type="character" w:customStyle="1" w:styleId="tce-garamond">
    <w:name w:val="tce-garamond"/>
    <w:basedOn w:val="AcrnimoHTML"/>
    <w:uiPriority w:val="1"/>
    <w:qFormat/>
    <w:rsid w:val="004D662A"/>
    <w:rPr>
      <w:rFonts w:ascii="Garamond" w:hAnsi="Garamond"/>
      <w:color w:val="000000" w:themeColor="text1"/>
      <w:sz w:val="24"/>
    </w:rPr>
  </w:style>
  <w:style w:type="character" w:styleId="AcrnimoHTML">
    <w:name w:val="HTML Acronym"/>
    <w:basedOn w:val="Fontepargpadro"/>
    <w:uiPriority w:val="99"/>
    <w:semiHidden/>
    <w:unhideWhenUsed/>
    <w:rsid w:val="004D662A"/>
  </w:style>
  <w:style w:type="paragraph" w:customStyle="1" w:styleId="CorpodoTexto">
    <w:name w:val="Corpo do Texto"/>
    <w:basedOn w:val="Normal"/>
    <w:link w:val="CorpodoTextoChar"/>
    <w:qFormat/>
    <w:rsid w:val="009E32BB"/>
    <w:pPr>
      <w:overflowPunct/>
      <w:autoSpaceDE/>
      <w:autoSpaceDN/>
      <w:adjustRightInd/>
      <w:spacing w:line="360" w:lineRule="auto"/>
      <w:ind w:firstLine="1418"/>
      <w:jc w:val="both"/>
      <w:textAlignment w:val="auto"/>
    </w:pPr>
    <w:rPr>
      <w:rFonts w:ascii="Arial" w:eastAsiaTheme="minorHAnsi" w:hAnsi="Arial" w:cstheme="minorBidi"/>
      <w:color w:val="auto"/>
      <w:sz w:val="24"/>
      <w:szCs w:val="22"/>
      <w:lang w:eastAsia="en-US"/>
    </w:rPr>
  </w:style>
  <w:style w:type="character" w:customStyle="1" w:styleId="CorpodoTextoChar">
    <w:name w:val="Corpo do Texto Char"/>
    <w:basedOn w:val="Fontepargpadro"/>
    <w:link w:val="CorpodoTexto"/>
    <w:rsid w:val="009E32BB"/>
    <w:rPr>
      <w:rFonts w:ascii="Arial" w:hAnsi="Arial"/>
      <w:sz w:val="24"/>
    </w:rPr>
  </w:style>
  <w:style w:type="paragraph" w:styleId="Textodenotaderodap">
    <w:name w:val="footnote text"/>
    <w:basedOn w:val="Normal"/>
    <w:link w:val="TextodenotaderodapChar"/>
    <w:uiPriority w:val="99"/>
    <w:semiHidden/>
    <w:unhideWhenUsed/>
    <w:rsid w:val="000E1C15"/>
  </w:style>
  <w:style w:type="character" w:customStyle="1" w:styleId="TextodenotaderodapChar">
    <w:name w:val="Texto de nota de rodapé Char"/>
    <w:basedOn w:val="Fontepargpadro"/>
    <w:link w:val="Textodenotaderodap"/>
    <w:uiPriority w:val="99"/>
    <w:semiHidden/>
    <w:rsid w:val="000E1C15"/>
    <w:rPr>
      <w:rFonts w:ascii="Times New Roman" w:eastAsia="Times New Roman" w:hAnsi="Times New Roman" w:cs="Times New Roman"/>
      <w:color w:val="000000"/>
      <w:sz w:val="20"/>
      <w:szCs w:val="20"/>
      <w:lang w:eastAsia="pt-BR"/>
    </w:rPr>
  </w:style>
  <w:style w:type="character" w:styleId="Refdenotaderodap">
    <w:name w:val="footnote reference"/>
    <w:basedOn w:val="Fontepargpadro"/>
    <w:uiPriority w:val="99"/>
    <w:semiHidden/>
    <w:unhideWhenUsed/>
    <w:rsid w:val="000E1C15"/>
    <w:rPr>
      <w:vertAlign w:val="superscript"/>
    </w:rPr>
  </w:style>
</w:styles>
</file>

<file path=word/webSettings.xml><?xml version="1.0" encoding="utf-8"?>
<w:webSettings xmlns:r="http://schemas.openxmlformats.org/officeDocument/2006/relationships" xmlns:w="http://schemas.openxmlformats.org/wordprocessingml/2006/main">
  <w:divs>
    <w:div w:id="33628732">
      <w:bodyDiv w:val="1"/>
      <w:marLeft w:val="0"/>
      <w:marRight w:val="0"/>
      <w:marTop w:val="0"/>
      <w:marBottom w:val="0"/>
      <w:divBdr>
        <w:top w:val="none" w:sz="0" w:space="0" w:color="auto"/>
        <w:left w:val="none" w:sz="0" w:space="0" w:color="auto"/>
        <w:bottom w:val="none" w:sz="0" w:space="0" w:color="auto"/>
        <w:right w:val="none" w:sz="0" w:space="0" w:color="auto"/>
      </w:divBdr>
    </w:div>
    <w:div w:id="83428182">
      <w:bodyDiv w:val="1"/>
      <w:marLeft w:val="0"/>
      <w:marRight w:val="0"/>
      <w:marTop w:val="0"/>
      <w:marBottom w:val="0"/>
      <w:divBdr>
        <w:top w:val="none" w:sz="0" w:space="0" w:color="auto"/>
        <w:left w:val="none" w:sz="0" w:space="0" w:color="auto"/>
        <w:bottom w:val="none" w:sz="0" w:space="0" w:color="auto"/>
        <w:right w:val="none" w:sz="0" w:space="0" w:color="auto"/>
      </w:divBdr>
    </w:div>
    <w:div w:id="743717860">
      <w:bodyDiv w:val="1"/>
      <w:marLeft w:val="0"/>
      <w:marRight w:val="0"/>
      <w:marTop w:val="0"/>
      <w:marBottom w:val="0"/>
      <w:divBdr>
        <w:top w:val="none" w:sz="0" w:space="0" w:color="auto"/>
        <w:left w:val="none" w:sz="0" w:space="0" w:color="auto"/>
        <w:bottom w:val="none" w:sz="0" w:space="0" w:color="auto"/>
        <w:right w:val="none" w:sz="0" w:space="0" w:color="auto"/>
      </w:divBdr>
    </w:div>
    <w:div w:id="1694190497">
      <w:bodyDiv w:val="1"/>
      <w:marLeft w:val="0"/>
      <w:marRight w:val="0"/>
      <w:marTop w:val="0"/>
      <w:marBottom w:val="0"/>
      <w:divBdr>
        <w:top w:val="none" w:sz="0" w:space="0" w:color="auto"/>
        <w:left w:val="none" w:sz="0" w:space="0" w:color="auto"/>
        <w:bottom w:val="none" w:sz="0" w:space="0" w:color="auto"/>
        <w:right w:val="none" w:sz="0" w:space="0" w:color="auto"/>
      </w:divBdr>
    </w:div>
    <w:div w:id="1831023442">
      <w:bodyDiv w:val="1"/>
      <w:marLeft w:val="0"/>
      <w:marRight w:val="0"/>
      <w:marTop w:val="0"/>
      <w:marBottom w:val="0"/>
      <w:divBdr>
        <w:top w:val="none" w:sz="0" w:space="0" w:color="auto"/>
        <w:left w:val="none" w:sz="0" w:space="0" w:color="auto"/>
        <w:bottom w:val="none" w:sz="0" w:space="0" w:color="auto"/>
        <w:right w:val="none" w:sz="0" w:space="0" w:color="auto"/>
      </w:divBdr>
    </w:div>
    <w:div w:id="1926106963">
      <w:bodyDiv w:val="1"/>
      <w:marLeft w:val="0"/>
      <w:marRight w:val="0"/>
      <w:marTop w:val="0"/>
      <w:marBottom w:val="0"/>
      <w:divBdr>
        <w:top w:val="none" w:sz="0" w:space="0" w:color="auto"/>
        <w:left w:val="none" w:sz="0" w:space="0" w:color="auto"/>
        <w:bottom w:val="none" w:sz="0" w:space="0" w:color="auto"/>
        <w:right w:val="none" w:sz="0" w:space="0" w:color="auto"/>
      </w:divBdr>
    </w:div>
    <w:div w:id="1929925297">
      <w:bodyDiv w:val="1"/>
      <w:marLeft w:val="0"/>
      <w:marRight w:val="0"/>
      <w:marTop w:val="0"/>
      <w:marBottom w:val="0"/>
      <w:divBdr>
        <w:top w:val="none" w:sz="0" w:space="0" w:color="auto"/>
        <w:left w:val="none" w:sz="0" w:space="0" w:color="auto"/>
        <w:bottom w:val="none" w:sz="0" w:space="0" w:color="auto"/>
        <w:right w:val="none" w:sz="0" w:space="0" w:color="auto"/>
      </w:divBdr>
    </w:div>
    <w:div w:id="21258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703F9CC26D4D11A26532A63422C5C0"/>
        <w:category>
          <w:name w:val="Geral"/>
          <w:gallery w:val="placeholder"/>
        </w:category>
        <w:types>
          <w:type w:val="bbPlcHdr"/>
        </w:types>
        <w:behaviors>
          <w:behavior w:val="content"/>
        </w:behaviors>
        <w:guid w:val="{47177C0A-4D5C-43CF-95FF-039B28E2D339}"/>
      </w:docPartPr>
      <w:docPartBody>
        <w:p w:rsidR="00FA3B14" w:rsidRDefault="00BA3A6B" w:rsidP="00BA3A6B">
          <w:pPr>
            <w:pStyle w:val="F7703F9CC26D4D11A26532A63422C5C02"/>
          </w:pPr>
          <w:r>
            <w:rPr>
              <w:rStyle w:val="TextodoEspaoReservado"/>
              <w:rFonts w:eastAsiaTheme="minorHAnsi"/>
            </w:rPr>
            <w:t>Insira aqui o conteúdo da sessão</w:t>
          </w:r>
          <w:r w:rsidRPr="009756CD">
            <w:rPr>
              <w:rStyle w:val="TextodoEspaoReservado"/>
              <w:rFonts w:eastAsiaTheme="minorHAnsi"/>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67B1"/>
    <w:rsid w:val="000343C8"/>
    <w:rsid w:val="000F38EA"/>
    <w:rsid w:val="00100BAF"/>
    <w:rsid w:val="001936DC"/>
    <w:rsid w:val="001C059B"/>
    <w:rsid w:val="001C3D4E"/>
    <w:rsid w:val="00251D15"/>
    <w:rsid w:val="002E057B"/>
    <w:rsid w:val="003367B1"/>
    <w:rsid w:val="0035220D"/>
    <w:rsid w:val="004449B2"/>
    <w:rsid w:val="005E6667"/>
    <w:rsid w:val="006A2834"/>
    <w:rsid w:val="006F365F"/>
    <w:rsid w:val="00716B60"/>
    <w:rsid w:val="00724462"/>
    <w:rsid w:val="007925CD"/>
    <w:rsid w:val="008C0A61"/>
    <w:rsid w:val="00924551"/>
    <w:rsid w:val="009C0BBE"/>
    <w:rsid w:val="009C7F41"/>
    <w:rsid w:val="00BA3A6B"/>
    <w:rsid w:val="00BE095A"/>
    <w:rsid w:val="00C3108E"/>
    <w:rsid w:val="00C55C76"/>
    <w:rsid w:val="00CE6419"/>
    <w:rsid w:val="00EE122E"/>
    <w:rsid w:val="00F44291"/>
    <w:rsid w:val="00F6408C"/>
    <w:rsid w:val="00F87569"/>
    <w:rsid w:val="00F9407D"/>
    <w:rsid w:val="00FA3B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7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3A6B"/>
    <w:rPr>
      <w:color w:val="808080"/>
    </w:rPr>
  </w:style>
  <w:style w:type="paragraph" w:customStyle="1" w:styleId="9E6E9BBD205B4B67989178A1669BE31E">
    <w:name w:val="9E6E9BBD205B4B67989178A1669BE31E"/>
    <w:rsid w:val="009C7F41"/>
  </w:style>
  <w:style w:type="paragraph" w:customStyle="1" w:styleId="DE09927069B0402DAFC40A13BC5870E7">
    <w:name w:val="DE09927069B0402DAFC40A13BC5870E7"/>
    <w:rsid w:val="009C7F41"/>
  </w:style>
  <w:style w:type="paragraph" w:customStyle="1" w:styleId="2E9BC6735EEC4A99A50A5459562FA97F">
    <w:name w:val="2E9BC6735EEC4A99A50A5459562FA97F"/>
    <w:rsid w:val="009C7F41"/>
  </w:style>
  <w:style w:type="paragraph" w:customStyle="1" w:styleId="A803786CAA8D4703B6BD66EF5AA4903D">
    <w:name w:val="A803786CAA8D4703B6BD66EF5AA4903D"/>
    <w:rsid w:val="001C059B"/>
  </w:style>
  <w:style w:type="paragraph" w:customStyle="1" w:styleId="3BA1B8C6E4884D98942AD6B478394D73">
    <w:name w:val="3BA1B8C6E4884D98942AD6B478394D73"/>
    <w:rsid w:val="001C059B"/>
  </w:style>
  <w:style w:type="paragraph" w:customStyle="1" w:styleId="F7703F9CC26D4D11A26532A63422C5C0">
    <w:name w:val="F7703F9CC26D4D11A26532A63422C5C0"/>
    <w:rsid w:val="001C059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1E68693A12F74776B394E3D0097ED13D">
    <w:name w:val="1E68693A12F74776B394E3D0097ED13D"/>
    <w:rsid w:val="001C059B"/>
  </w:style>
  <w:style w:type="paragraph" w:customStyle="1" w:styleId="CF123ECBC8F84CED91D8AFFCAFB1A0D4">
    <w:name w:val="CF123ECBC8F84CED91D8AFFCAFB1A0D4"/>
    <w:rsid w:val="001C059B"/>
  </w:style>
  <w:style w:type="paragraph" w:customStyle="1" w:styleId="F7703F9CC26D4D11A26532A63422C5C01">
    <w:name w:val="F7703F9CC26D4D11A26532A63422C5C01"/>
    <w:rsid w:val="00FA3B1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1E68693A12F74776B394E3D0097ED13D1">
    <w:name w:val="1E68693A12F74776B394E3D0097ED13D1"/>
    <w:rsid w:val="00FA3B1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CF123ECBC8F84CED91D8AFFCAFB1A0D41">
    <w:name w:val="CF123ECBC8F84CED91D8AFFCAFB1A0D41"/>
    <w:rsid w:val="00FA3B1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F7703F9CC26D4D11A26532A63422C5C02">
    <w:name w:val="F7703F9CC26D4D11A26532A63422C5C02"/>
    <w:rsid w:val="00BA3A6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5390-3A28-4129-9B36-85539FF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3195</Words>
  <Characters>17255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Token</vt:lpstr>
    </vt:vector>
  </TitlesOfParts>
  <Company>TCSC</Company>
  <LinksUpToDate>false</LinksUpToDate>
  <CharactersWithSpaces>20410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Token</dc:title>
  <dc:creator>TCSC</dc:creator>
  <cp:lastModifiedBy>User</cp:lastModifiedBy>
  <cp:revision>2</cp:revision>
  <cp:lastPrinted>2014-09-25T16:19:00Z</cp:lastPrinted>
  <dcterms:created xsi:type="dcterms:W3CDTF">2020-05-07T18:09:00Z</dcterms:created>
  <dcterms:modified xsi:type="dcterms:W3CDTF">2020-05-07T18:09:00Z</dcterms:modified>
</cp:coreProperties>
</file>